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5483" w14:textId="77777777" w:rsidR="00D119B3" w:rsidRDefault="00D119B3" w:rsidP="00A1023B">
      <w:pPr>
        <w:widowControl w:val="0"/>
        <w:autoSpaceDE w:val="0"/>
        <w:autoSpaceDN w:val="0"/>
        <w:rPr>
          <w:rFonts w:ascii="Calibri" w:eastAsia="Tisa Sans Pro Light" w:hAnsi="Calibri" w:cs="Calibri"/>
          <w:b/>
          <w:bCs/>
          <w:color w:val="6CB33E"/>
          <w:sz w:val="32"/>
          <w:szCs w:val="32"/>
          <w:lang w:val="en-GB"/>
        </w:rPr>
      </w:pPr>
    </w:p>
    <w:p w14:paraId="753BD541" w14:textId="21227774" w:rsidR="006B3240" w:rsidRDefault="00A1023B" w:rsidP="00A1023B">
      <w:pPr>
        <w:widowControl w:val="0"/>
        <w:autoSpaceDE w:val="0"/>
        <w:autoSpaceDN w:val="0"/>
        <w:rPr>
          <w:rFonts w:ascii="Calibri" w:eastAsia="Tisa Sans Pro Light" w:hAnsi="Calibri" w:cs="Calibri"/>
          <w:b/>
          <w:bCs/>
          <w:color w:val="6CB33E"/>
          <w:lang w:val="en-GB"/>
        </w:rPr>
      </w:pPr>
      <w:r w:rsidRPr="00A1023B">
        <w:rPr>
          <w:rFonts w:ascii="Calibri" w:eastAsia="Tisa Sans Pro Light" w:hAnsi="Calibri" w:cs="Calibri"/>
          <w:b/>
          <w:bCs/>
          <w:noProof/>
          <w:sz w:val="32"/>
          <w:szCs w:val="32"/>
          <w:lang w:val="en-GB"/>
        </w:rPr>
        <mc:AlternateContent>
          <mc:Choice Requires="wps">
            <w:drawing>
              <wp:anchor distT="0" distB="0" distL="114300" distR="114300" simplePos="0" relativeHeight="251659264" behindDoc="0" locked="0" layoutInCell="1" allowOverlap="1" wp14:anchorId="348D7FB8" wp14:editId="33699860">
                <wp:simplePos x="0" y="0"/>
                <wp:positionH relativeFrom="page">
                  <wp:posOffset>298450</wp:posOffset>
                </wp:positionH>
                <wp:positionV relativeFrom="page">
                  <wp:posOffset>11066780</wp:posOffset>
                </wp:positionV>
                <wp:extent cx="0" cy="0"/>
                <wp:effectExtent l="0" t="0" r="0" b="0"/>
                <wp:wrapNone/>
                <wp:docPr id="3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E4CA9" id="Line 1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871.4pt" to="23.5pt,8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akugEAAGUDAAAOAAAAZHJzL2Uyb0RvYy54bWysU01vGyEQvVfKf0Dc4/UmSlutvM7BaXJx&#10;W0tJf8AY2F1UYBBg7/rfd8AfSdtblD0gYGbevPeGXdxP1rC9ClGja3k9m3OmnECpXd/yXy+P1185&#10;iwmcBINOtfygIr9fXn1ajL5RNzigkSowAnGxGX3Lh5R8U1VRDMpCnKFXjoIdBguJjqGvZICR0K2p&#10;bubzz9WIQfqAQsVItw/HIF8W/K5TIv3suqgSMy0nbqmsoazbvFbLBTR9AD9ocaIB72BhQTtqeoF6&#10;gARsF/R/UFaLgBG7NBNoK+w6LVTRQGrq+T9qngfwqmghc6K/2BQ/Dlb82G8C07LltzQpB5ZmtNZO&#10;sfo2ezP62FDKym1CVicm9+zXKH5H5nA1gOtV4fhy8FRX54rqr5J8iJ46bMfvKCkHdgmLUVMXbIYk&#10;C9hU5nG4zENNiYnjpTjfVtCcS3yI6UmhZXnTckN0CyTs1zFlCtCcU3IHh4/amDJo49hISusvd6Ug&#10;otEyB3NaDP12ZQLbQ34q5St6KPI2LeDOyQI2KJDfTvsE2hz31Ny4kw1Z+dHDLcrDJpztoVkWlqd3&#10;lx/L23Opfv07ln8AAAD//wMAUEsDBBQABgAIAAAAIQCvNHZa3AAAAAsBAAAPAAAAZHJzL2Rvd25y&#10;ZXYueG1sTI9BS8NAEIXvgv9hGcGb3VhKKzGbYoIeelCwFdTbNjsmwexszE7a+O8dBdHjvHm8971s&#10;PflOHXCIbSADl7MEFFIVXEu1gafd3cUVqMiWnO0CoYFPjLDOT08ym7pwpEc8bLlWEkIxtQYa5j7V&#10;OlYNehtnoUeS31sYvGU5h1q7wR4l3Hd6niRL7W1L0tDYHssGq/ft6A1wfH554HHzUSyL+xJ3xWt5&#10;qzfGnJ9NN9egGCf+M8M3vqBDLkz7MJKLqjOwWMkUFn21mMsGcfwo+19F55n+vyH/AgAA//8DAFBL&#10;AQItABQABgAIAAAAIQC2gziS/gAAAOEBAAATAAAAAAAAAAAAAAAAAAAAAABbQ29udGVudF9UeXBl&#10;c10ueG1sUEsBAi0AFAAGAAgAAAAhADj9If/WAAAAlAEAAAsAAAAAAAAAAAAAAAAALwEAAF9yZWxz&#10;Ly5yZWxzUEsBAi0AFAAGAAgAAAAhAJyYpqS6AQAAZQMAAA4AAAAAAAAAAAAAAAAALgIAAGRycy9l&#10;Mm9Eb2MueG1sUEsBAi0AFAAGAAgAAAAhAK80dlrcAAAACwEAAA8AAAAAAAAAAAAAAAAAFAQAAGRy&#10;cy9kb3ducmV2LnhtbFBLBQYAAAAABAAEAPMAAAAdBQAAAAA=&#10;" strokeweight=".25pt">
                <w10:wrap anchorx="page" anchory="page"/>
              </v:line>
            </w:pict>
          </mc:Fallback>
        </mc:AlternateContent>
      </w:r>
      <w:r w:rsidRPr="00A1023B">
        <w:rPr>
          <w:rFonts w:ascii="Calibri" w:eastAsia="Tisa Sans Pro Light" w:hAnsi="Calibri" w:cs="Calibri"/>
          <w:b/>
          <w:bCs/>
          <w:noProof/>
          <w:sz w:val="32"/>
          <w:szCs w:val="32"/>
          <w:lang w:val="en-GB"/>
        </w:rPr>
        <mc:AlternateContent>
          <mc:Choice Requires="wps">
            <w:drawing>
              <wp:anchor distT="0" distB="0" distL="114300" distR="114300" simplePos="0" relativeHeight="251660288" behindDoc="0" locked="0" layoutInCell="1" allowOverlap="1" wp14:anchorId="75076F3E" wp14:editId="39438B98">
                <wp:simplePos x="0" y="0"/>
                <wp:positionH relativeFrom="page">
                  <wp:posOffset>374650</wp:posOffset>
                </wp:positionH>
                <wp:positionV relativeFrom="page">
                  <wp:posOffset>298450</wp:posOffset>
                </wp:positionV>
                <wp:extent cx="0" cy="0"/>
                <wp:effectExtent l="0" t="0" r="0" b="0"/>
                <wp:wrapNone/>
                <wp:docPr id="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8E3B8" id="Line 1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pt,23.5pt" to="2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zugEAAGUDAAAOAAAAZHJzL2Uyb0RvYy54bWysU01vGyEQvVfKf0Dc4/U6alOtvM7BaXJx&#10;W0tJf8AY2F1UYBBg7/rfd8AfSdtb1T0gYGbevPeGXT5M1rCDClGja3k9m3OmnECpXd/yH69Pt585&#10;iwmcBINOtfyoIn9Y3XxYjr5RCxzQSBUYgbjYjL7lQ0q+qaooBmUhztArR8EOg4VEx9BXMsBI6NZU&#10;i/n8UzVikD6gUDHS7eMpyFcFv+uUSN+7LqrETMuJWyprKOsur9VqCU0fwA9anGnAP7CwoB01vUI9&#10;QgK2D/ovKKtFwIhdmgm0FXadFqpoIDX1/A81LwN4VbSQOdFfbYr/D1Z8O2wD07Lld/ecObA0o412&#10;itWL7M3oY0Mpa7cNWZ2Y3IvfoPgZmcP1AK5XhePr0VNdnSuq30ryIXrqsBu/oqQc2CcsRk1dsBmS&#10;LGBTmcfxOg81JSZOl+JyW0FzKfEhpmeFluVNyw3RLZBw2MSUKUBzSckdHD5pY8qgjWMjKa3vP5aC&#10;iEbLHMxpMfS7tQnsAPmplK/oocj7tIB7JwvYoEB+Oe8TaHPaU3PjzjZk5ScPdyiP23Cxh2ZZWJ7f&#10;XX4s78+l+u3vWP0CAAD//wMAUEsDBBQABgAIAAAAIQAdqwED2wAAAAcBAAAPAAAAZHJzL2Rvd25y&#10;ZXYueG1sTI/BTsMwDIbvSLxDZCRuLAXBgNJ0ohUcdmASGxJwyxrTVjROadytvD0GDnCyPv3W78/Z&#10;YvKd2uEQ20AGTmcJKKQquJZqA0+b+5MrUJEtOdsFQgOfGGGRHx5kNnVhT4+4W3OtpIRiag00zH2q&#10;dawa9DbOQo8k2VsYvGXBodZusHsp950+S5K59rYludDYHssGq/f16A1wfH5Z8bj8KObFQ4mb4rW8&#10;00tjjo+m2xtQjBP/LcO3vqhDLk7bMJKLqjNwcS2vsIHzS5mS//D2l3We6f/++RcAAAD//wMAUEsB&#10;Ai0AFAAGAAgAAAAhALaDOJL+AAAA4QEAABMAAAAAAAAAAAAAAAAAAAAAAFtDb250ZW50X1R5cGVz&#10;XS54bWxQSwECLQAUAAYACAAAACEAOP0h/9YAAACUAQAACwAAAAAAAAAAAAAAAAAvAQAAX3JlbHMv&#10;LnJlbHNQSwECLQAUAAYACAAAACEAfvKcs7oBAABlAwAADgAAAAAAAAAAAAAAAAAuAgAAZHJzL2Uy&#10;b0RvYy54bWxQSwECLQAUAAYACAAAACEAHasBA9sAAAAHAQAADwAAAAAAAAAAAAAAAAAUBAAAZHJz&#10;L2Rvd25yZXYueG1sUEsFBgAAAAAEAAQA8wAAABwFAAAAAA==&#10;" strokeweight=".25pt">
                <w10:wrap anchorx="page" anchory="page"/>
              </v:line>
            </w:pict>
          </mc:Fallback>
        </mc:AlternateContent>
      </w:r>
      <w:r w:rsidRPr="00A1023B">
        <w:rPr>
          <w:rFonts w:ascii="Calibri" w:eastAsia="Tisa Sans Pro Light" w:hAnsi="Calibri" w:cs="Calibri"/>
          <w:b/>
          <w:bCs/>
          <w:noProof/>
          <w:sz w:val="32"/>
          <w:szCs w:val="32"/>
          <w:lang w:val="en-GB"/>
        </w:rPr>
        <mc:AlternateContent>
          <mc:Choice Requires="wps">
            <w:drawing>
              <wp:anchor distT="0" distB="0" distL="114300" distR="114300" simplePos="0" relativeHeight="251661312" behindDoc="0" locked="0" layoutInCell="1" allowOverlap="1" wp14:anchorId="6F4F199D" wp14:editId="48967C3E">
                <wp:simplePos x="0" y="0"/>
                <wp:positionH relativeFrom="page">
                  <wp:posOffset>7934960</wp:posOffset>
                </wp:positionH>
                <wp:positionV relativeFrom="page">
                  <wp:posOffset>298450</wp:posOffset>
                </wp:positionV>
                <wp:extent cx="0" cy="0"/>
                <wp:effectExtent l="0" t="0" r="0" b="0"/>
                <wp:wrapNone/>
                <wp:docPr id="3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ADFAB" id="Line 1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8pt,23.5pt" to="624.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HuwEAAGUDAAAOAAAAZHJzL2Uyb0RvYy54bWysU01v2zAMvQ/YfxB0Xxx36DYYcXpI112y&#10;LUC7H8BIsi1MFgVRiZN/P0r5aLfdivogiCL5yPdIL+4OoxN7E8mib2U9m0thvEJtfd/KX08PH75I&#10;QQm8BofetPJoSN4t379bTKExNzig0yYKBvHUTKGVQ0qhqSpSgxmBZhiMZ2eHcYTEZuwrHWFi9NFV&#10;N/P5p2rCqENEZYj49f7klMuC33VGpZ9dRyYJ10ruLZUzlnObz2q5gKaPEAarzm3AK7oYwXoueoW6&#10;hwRiF+1/UKNVEQm7NFM4Vth1VpnCgdnU83/YPA4QTOHC4lC4ykRvB6t+7DdRWN3Kj7dSeBh5Rmvr&#10;jaiLNlOghkNWfhMzO3Xwj2GN6jcJj6sBfG9Kj0/HwHl1VrP6KyUbFLjCdvqOmmNgl7AIdejimCFZ&#10;AnEo8zhe52EOSajTo7q8VtBcUkKk9M3gKPKllY7bLZCwX1PKLUBzCckVPD5Y58qgnRcTM60/35YE&#10;Qmd1duYwiv125aLYQ16V8hU+7HkZFnHndQEbDOiv53sC6053Lu78WYbMPG8iNVvUx028yMOzLF2e&#10;9y4vy0u7ZD//Hcs/AAAA//8DAFBLAwQUAAYACAAAACEAEQ0/Ld0AAAALAQAADwAAAGRycy9kb3du&#10;cmV2LnhtbEyPwU7DMBBE70j8g7VI3KhDVQVI41QkgkMPILVFAm5uvE0i4nWInTb9+27VAxxn9ml2&#10;Jl2MthV77H3jSMH9JAKBVDrTUKXgY/N69wjCB01Gt45QwRE9LLLrq1Qnxh1ohft1qASHkE+0gjqE&#10;LpHSlzVa7SeuQ+LbzvVWB5Z9JU2vDxxuWzmNolha3RB/qHWHRY3lz3qwCoL//HoPw/I3j/O3Ajf5&#10;d/Eil0rd3ozPcxABx/AHw7k+V4eMO23dQMaLlvV09hQzq2D2wKPOxMXZXhyZpfL/huwEAAD//wMA&#10;UEsBAi0AFAAGAAgAAAAhALaDOJL+AAAA4QEAABMAAAAAAAAAAAAAAAAAAAAAAFtDb250ZW50X1R5&#10;cGVzXS54bWxQSwECLQAUAAYACAAAACEAOP0h/9YAAACUAQAACwAAAAAAAAAAAAAAAAAvAQAAX3Jl&#10;bHMvLnJlbHNQSwECLQAUAAYACAAAACEAI/3Ix7sBAABlAwAADgAAAAAAAAAAAAAAAAAuAgAAZHJz&#10;L2Uyb0RvYy54bWxQSwECLQAUAAYACAAAACEAEQ0/Ld0AAAALAQAADwAAAAAAAAAAAAAAAAAVBAAA&#10;ZHJzL2Rvd25yZXYueG1sUEsFBgAAAAAEAAQA8wAAAB8FAAAAAA==&#10;" strokeweight=".25pt">
                <w10:wrap anchorx="page" anchory="page"/>
              </v:line>
            </w:pict>
          </mc:Fallback>
        </mc:AlternateContent>
      </w:r>
      <w:r w:rsidR="007249BF">
        <w:rPr>
          <w:rFonts w:ascii="Calibri" w:eastAsia="Tisa Sans Pro Light" w:hAnsi="Calibri" w:cs="Calibri"/>
          <w:b/>
          <w:bCs/>
          <w:color w:val="6CB33E"/>
          <w:sz w:val="32"/>
          <w:szCs w:val="32"/>
          <w:lang w:val="en-GB"/>
        </w:rPr>
        <w:t>Eligibility</w:t>
      </w:r>
      <w:r w:rsidR="00FD08AE">
        <w:rPr>
          <w:rFonts w:ascii="Calibri" w:eastAsia="Tisa Sans Pro Light" w:hAnsi="Calibri" w:cs="Calibri"/>
          <w:b/>
          <w:bCs/>
          <w:color w:val="6CB33E"/>
          <w:sz w:val="32"/>
          <w:szCs w:val="32"/>
          <w:lang w:val="en-GB"/>
        </w:rPr>
        <w:t xml:space="preserve"> Criteria and Guidance</w:t>
      </w:r>
      <w:r w:rsidR="007249BF">
        <w:rPr>
          <w:rFonts w:ascii="Calibri" w:eastAsia="Tisa Sans Pro Light" w:hAnsi="Calibri" w:cs="Calibri"/>
          <w:b/>
          <w:bCs/>
          <w:color w:val="6CB33E"/>
          <w:sz w:val="32"/>
          <w:szCs w:val="32"/>
          <w:lang w:val="en-GB"/>
        </w:rPr>
        <w:t xml:space="preserve"> - a</w:t>
      </w:r>
      <w:r>
        <w:rPr>
          <w:rFonts w:ascii="Calibri" w:eastAsia="Tisa Sans Pro Light" w:hAnsi="Calibri" w:cs="Calibri"/>
          <w:b/>
          <w:bCs/>
          <w:color w:val="6CB33E"/>
          <w:sz w:val="32"/>
          <w:szCs w:val="32"/>
          <w:lang w:val="en-GB"/>
        </w:rPr>
        <w:t>pplying for a</w:t>
      </w:r>
      <w:r w:rsidR="006B3240">
        <w:rPr>
          <w:rFonts w:ascii="Calibri" w:eastAsia="Tisa Sans Pro Light" w:hAnsi="Calibri" w:cs="Calibri"/>
          <w:b/>
          <w:bCs/>
          <w:color w:val="6CB33E"/>
          <w:sz w:val="32"/>
          <w:szCs w:val="32"/>
          <w:lang w:val="en-GB"/>
        </w:rPr>
        <w:t xml:space="preserve"> </w:t>
      </w:r>
      <w:r>
        <w:rPr>
          <w:rFonts w:ascii="Calibri" w:eastAsia="Tisa Sans Pro Light" w:hAnsi="Calibri" w:cs="Calibri"/>
          <w:b/>
          <w:bCs/>
          <w:color w:val="6CB33E"/>
          <w:sz w:val="32"/>
          <w:szCs w:val="32"/>
          <w:lang w:val="en-GB"/>
        </w:rPr>
        <w:t xml:space="preserve">grant </w:t>
      </w:r>
    </w:p>
    <w:p w14:paraId="6373619B" w14:textId="77777777" w:rsidR="006B3240" w:rsidRPr="006B3240" w:rsidRDefault="006B3240" w:rsidP="00A1023B">
      <w:pPr>
        <w:widowControl w:val="0"/>
        <w:autoSpaceDE w:val="0"/>
        <w:autoSpaceDN w:val="0"/>
        <w:rPr>
          <w:rFonts w:ascii="Calibri" w:eastAsia="Tisa Sans Pro Light" w:hAnsi="Calibri" w:cs="Calibri"/>
          <w:b/>
          <w:bCs/>
          <w:color w:val="6CB33E"/>
          <w:lang w:val="en-GB"/>
        </w:rPr>
      </w:pPr>
    </w:p>
    <w:p w14:paraId="759BA720" w14:textId="680353FA" w:rsidR="0046104A" w:rsidRDefault="0046104A" w:rsidP="00A1023B">
      <w:pPr>
        <w:widowControl w:val="0"/>
        <w:autoSpaceDE w:val="0"/>
        <w:autoSpaceDN w:val="0"/>
        <w:rPr>
          <w:rFonts w:asciiTheme="minorHAnsi" w:hAnsiTheme="minorHAnsi" w:cstheme="minorHAnsi"/>
        </w:rPr>
      </w:pPr>
      <w:r w:rsidRPr="0046104A">
        <w:rPr>
          <w:rFonts w:asciiTheme="minorHAnsi" w:hAnsiTheme="minorHAnsi" w:cstheme="minorHAnsi"/>
        </w:rPr>
        <w:t xml:space="preserve">The Charity aims to take a holistic approach to requests for support and will also look at what other services may be appropriate for the client. </w:t>
      </w:r>
      <w:r w:rsidR="00622F0E" w:rsidRPr="00622F0E">
        <w:rPr>
          <w:rFonts w:asciiTheme="minorHAnsi" w:hAnsiTheme="minorHAnsi" w:cstheme="minorHAnsi"/>
        </w:rPr>
        <w:t>The Charity also aims to encourage financial independence and will work with the client to identify solutions that support this wherever possible.</w:t>
      </w:r>
    </w:p>
    <w:p w14:paraId="7809A3D1" w14:textId="2C7C7283" w:rsidR="00336C53" w:rsidRDefault="00336C53" w:rsidP="00A1023B">
      <w:pPr>
        <w:widowControl w:val="0"/>
        <w:autoSpaceDE w:val="0"/>
        <w:autoSpaceDN w:val="0"/>
        <w:rPr>
          <w:rFonts w:asciiTheme="minorHAnsi" w:eastAsia="Tisa Sans Pro Light" w:hAnsiTheme="minorHAnsi" w:cstheme="minorHAnsi"/>
          <w:lang w:val="en-GB"/>
        </w:rPr>
      </w:pPr>
      <w:r w:rsidRPr="00336C53">
        <w:rPr>
          <w:rFonts w:asciiTheme="minorHAnsi" w:eastAsia="Tisa Sans Pro Light" w:hAnsiTheme="minorHAnsi" w:cstheme="minorHAnsi"/>
        </w:rPr>
        <w:t>Any grant provided by the Charity is done so at the discretion of the Charity’s Trustees and there is no statutory or other right for an individual to receive a grant</w:t>
      </w:r>
      <w:r w:rsidR="00622F0E">
        <w:rPr>
          <w:rFonts w:asciiTheme="minorHAnsi" w:eastAsia="Tisa Sans Pro Light" w:hAnsiTheme="minorHAnsi" w:cstheme="minorHAnsi"/>
        </w:rPr>
        <w:t>.</w:t>
      </w:r>
    </w:p>
    <w:p w14:paraId="2D881991" w14:textId="77777777" w:rsidR="006B3240" w:rsidRPr="006B3240" w:rsidRDefault="006B3240" w:rsidP="00A1023B">
      <w:pPr>
        <w:widowControl w:val="0"/>
        <w:autoSpaceDE w:val="0"/>
        <w:autoSpaceDN w:val="0"/>
        <w:rPr>
          <w:rFonts w:asciiTheme="minorHAnsi" w:eastAsia="Tisa Sans Pro Light" w:hAnsiTheme="minorHAnsi" w:cstheme="minorHAnsi"/>
          <w:lang w:val="en-GB"/>
        </w:rPr>
      </w:pPr>
    </w:p>
    <w:p w14:paraId="4162B30A" w14:textId="74C96B99" w:rsidR="00A1023B" w:rsidRPr="007249BF" w:rsidRDefault="0046104A" w:rsidP="00A1023B">
      <w:pPr>
        <w:widowControl w:val="0"/>
        <w:autoSpaceDE w:val="0"/>
        <w:autoSpaceDN w:val="0"/>
        <w:rPr>
          <w:rFonts w:ascii="Calibri" w:eastAsia="Tisa Sans Pro Light" w:hAnsi="Calibri" w:cs="Calibri"/>
          <w:b/>
          <w:bCs/>
          <w:color w:val="6CB33E"/>
          <w:sz w:val="28"/>
          <w:szCs w:val="28"/>
          <w:lang w:val="en-GB"/>
        </w:rPr>
      </w:pPr>
      <w:r w:rsidRPr="007249BF">
        <w:rPr>
          <w:rFonts w:ascii="Calibri" w:eastAsia="Tisa Sans Pro Light" w:hAnsi="Calibri" w:cs="Calibri"/>
          <w:b/>
          <w:bCs/>
          <w:color w:val="6CB33E"/>
          <w:sz w:val="28"/>
          <w:szCs w:val="28"/>
          <w:lang w:val="en-GB"/>
        </w:rPr>
        <w:t xml:space="preserve">Who is </w:t>
      </w:r>
      <w:proofErr w:type="gramStart"/>
      <w:r w:rsidRPr="007249BF">
        <w:rPr>
          <w:rFonts w:ascii="Calibri" w:eastAsia="Tisa Sans Pro Light" w:hAnsi="Calibri" w:cs="Calibri"/>
          <w:b/>
          <w:bCs/>
          <w:color w:val="6CB33E"/>
          <w:sz w:val="28"/>
          <w:szCs w:val="28"/>
          <w:lang w:val="en-GB"/>
        </w:rPr>
        <w:t>eligible</w:t>
      </w:r>
      <w:proofErr w:type="gramEnd"/>
    </w:p>
    <w:p w14:paraId="5B3AC4EA" w14:textId="46A08FD6" w:rsidR="000237BC" w:rsidRPr="000237BC" w:rsidRDefault="000237BC" w:rsidP="000237BC">
      <w:pPr>
        <w:widowControl w:val="0"/>
        <w:autoSpaceDE w:val="0"/>
        <w:autoSpaceDN w:val="0"/>
        <w:rPr>
          <w:rFonts w:ascii="Calibri" w:eastAsia="Tisa Sans Pro Light" w:hAnsi="Calibri" w:cs="Calibri"/>
          <w:lang w:val="en-GB"/>
        </w:rPr>
      </w:pPr>
      <w:r w:rsidRPr="000237BC">
        <w:rPr>
          <w:rFonts w:ascii="Calibri" w:eastAsia="Tisa Sans Pro Light" w:hAnsi="Calibri" w:cs="Calibri"/>
          <w:lang w:val="en-GB"/>
        </w:rPr>
        <w:t>The following people are eligible to apply for a grant to Pharmacist Support: -</w:t>
      </w:r>
    </w:p>
    <w:p w14:paraId="78A12F2E" w14:textId="77777777" w:rsidR="000237BC" w:rsidRPr="000237BC" w:rsidRDefault="000237BC" w:rsidP="000237BC">
      <w:pPr>
        <w:widowControl w:val="0"/>
        <w:numPr>
          <w:ilvl w:val="0"/>
          <w:numId w:val="3"/>
        </w:numPr>
        <w:autoSpaceDE w:val="0"/>
        <w:autoSpaceDN w:val="0"/>
        <w:rPr>
          <w:rFonts w:ascii="Calibri" w:eastAsia="Tisa Sans Pro Light" w:hAnsi="Calibri" w:cs="Calibri"/>
          <w:lang w:val="en-GB"/>
        </w:rPr>
      </w:pPr>
      <w:r w:rsidRPr="000237BC">
        <w:rPr>
          <w:rFonts w:ascii="Calibri" w:eastAsia="Tisa Sans Pro Light" w:hAnsi="Calibri" w:cs="Calibri"/>
          <w:b/>
          <w:bCs/>
          <w:color w:val="70AD47" w:themeColor="accent6"/>
          <w:lang w:val="en-GB"/>
        </w:rPr>
        <w:t>Pharmacists</w:t>
      </w:r>
      <w:r w:rsidRPr="000237BC">
        <w:rPr>
          <w:rFonts w:ascii="Calibri" w:eastAsia="Tisa Sans Pro Light" w:hAnsi="Calibri" w:cs="Calibri"/>
          <w:i/>
          <w:iCs/>
          <w:lang w:val="en-GB"/>
        </w:rPr>
        <w:t xml:space="preserve"> </w:t>
      </w:r>
      <w:r w:rsidRPr="000237BC">
        <w:rPr>
          <w:rFonts w:ascii="Calibri" w:eastAsia="Tisa Sans Pro Light" w:hAnsi="Calibri" w:cs="Calibri"/>
          <w:lang w:val="en-GB"/>
        </w:rPr>
        <w:t>- any individual whose name is or has ever been on the Register of Pharmacists maintained by the General Pharmaceutical Council (</w:t>
      </w:r>
      <w:proofErr w:type="spellStart"/>
      <w:r w:rsidRPr="000237BC">
        <w:rPr>
          <w:rFonts w:ascii="Calibri" w:eastAsia="Tisa Sans Pro Light" w:hAnsi="Calibri" w:cs="Calibri"/>
          <w:lang w:val="en-GB"/>
        </w:rPr>
        <w:t>GPhC</w:t>
      </w:r>
      <w:proofErr w:type="spellEnd"/>
      <w:r w:rsidRPr="000237BC">
        <w:rPr>
          <w:rFonts w:ascii="Calibri" w:eastAsia="Tisa Sans Pro Light" w:hAnsi="Calibri" w:cs="Calibri"/>
          <w:lang w:val="en-GB"/>
        </w:rPr>
        <w:t>) (or formerly maintained by the Royal Pharmaceutical Society of Great Britain)</w:t>
      </w:r>
    </w:p>
    <w:p w14:paraId="5A9BE04F" w14:textId="77777777" w:rsidR="000237BC" w:rsidRPr="000237BC" w:rsidRDefault="000237BC" w:rsidP="000237BC">
      <w:pPr>
        <w:widowControl w:val="0"/>
        <w:numPr>
          <w:ilvl w:val="0"/>
          <w:numId w:val="3"/>
        </w:numPr>
        <w:autoSpaceDE w:val="0"/>
        <w:autoSpaceDN w:val="0"/>
        <w:rPr>
          <w:rFonts w:ascii="Calibri" w:eastAsia="Tisa Sans Pro Light" w:hAnsi="Calibri" w:cs="Calibri"/>
          <w:lang w:val="en-GB"/>
        </w:rPr>
      </w:pPr>
      <w:r w:rsidRPr="000237BC">
        <w:rPr>
          <w:rFonts w:ascii="Calibri" w:eastAsia="Tisa Sans Pro Light" w:hAnsi="Calibri" w:cs="Calibri"/>
          <w:b/>
          <w:bCs/>
          <w:color w:val="70AD47" w:themeColor="accent6"/>
          <w:lang w:val="en-GB"/>
        </w:rPr>
        <w:t>A widow/widower or former long-term partner</w:t>
      </w:r>
      <w:r w:rsidRPr="000237BC">
        <w:rPr>
          <w:rFonts w:ascii="Calibri" w:eastAsia="Tisa Sans Pro Light" w:hAnsi="Calibri" w:cs="Calibri"/>
          <w:color w:val="70AD47" w:themeColor="accent6"/>
          <w:lang w:val="en-GB"/>
        </w:rPr>
        <w:t xml:space="preserve"> </w:t>
      </w:r>
      <w:r w:rsidRPr="000237BC">
        <w:rPr>
          <w:rFonts w:ascii="Calibri" w:eastAsia="Tisa Sans Pro Light" w:hAnsi="Calibri" w:cs="Calibri"/>
          <w:lang w:val="en-GB"/>
        </w:rPr>
        <w:t>of the above (see dependant definition below)</w:t>
      </w:r>
    </w:p>
    <w:p w14:paraId="28F9266B" w14:textId="77777777" w:rsidR="000237BC" w:rsidRPr="000237BC" w:rsidRDefault="000237BC" w:rsidP="000237BC">
      <w:pPr>
        <w:widowControl w:val="0"/>
        <w:numPr>
          <w:ilvl w:val="0"/>
          <w:numId w:val="3"/>
        </w:numPr>
        <w:autoSpaceDE w:val="0"/>
        <w:autoSpaceDN w:val="0"/>
        <w:rPr>
          <w:rFonts w:ascii="Calibri" w:eastAsia="Tisa Sans Pro Light" w:hAnsi="Calibri" w:cs="Calibri"/>
          <w:lang w:val="en-GB"/>
        </w:rPr>
      </w:pPr>
      <w:r w:rsidRPr="000237BC">
        <w:rPr>
          <w:rFonts w:ascii="Calibri" w:eastAsia="Tisa Sans Pro Light" w:hAnsi="Calibri" w:cs="Calibri"/>
          <w:b/>
          <w:bCs/>
          <w:color w:val="70AD47" w:themeColor="accent6"/>
          <w:lang w:val="en-GB"/>
        </w:rPr>
        <w:t>A dependant of the above</w:t>
      </w:r>
      <w:r w:rsidRPr="000237BC">
        <w:rPr>
          <w:rFonts w:ascii="Calibri" w:eastAsia="Tisa Sans Pro Light" w:hAnsi="Calibri" w:cs="Calibri"/>
          <w:color w:val="70AD47" w:themeColor="accent6"/>
          <w:lang w:val="en-GB"/>
        </w:rPr>
        <w:t xml:space="preserve"> </w:t>
      </w:r>
      <w:r w:rsidRPr="000237BC">
        <w:rPr>
          <w:rFonts w:ascii="Calibri" w:eastAsia="Tisa Sans Pro Light" w:hAnsi="Calibri" w:cs="Calibri"/>
          <w:lang w:val="en-GB"/>
        </w:rPr>
        <w:t>– a dependant is defined as follows: -</w:t>
      </w:r>
    </w:p>
    <w:p w14:paraId="7943AA0A" w14:textId="77777777" w:rsidR="000237BC" w:rsidRPr="000237BC" w:rsidRDefault="000237BC" w:rsidP="000237BC">
      <w:pPr>
        <w:widowControl w:val="0"/>
        <w:numPr>
          <w:ilvl w:val="0"/>
          <w:numId w:val="4"/>
        </w:numPr>
        <w:autoSpaceDE w:val="0"/>
        <w:autoSpaceDN w:val="0"/>
        <w:rPr>
          <w:rFonts w:ascii="Calibri" w:eastAsia="Tisa Sans Pro Light" w:hAnsi="Calibri" w:cs="Calibri"/>
          <w:lang w:val="en-GB"/>
        </w:rPr>
      </w:pPr>
      <w:r w:rsidRPr="000237BC">
        <w:rPr>
          <w:rFonts w:ascii="Calibri" w:eastAsia="Tisa Sans Pro Light" w:hAnsi="Calibri" w:cs="Calibri"/>
          <w:lang w:val="en-GB"/>
        </w:rPr>
        <w:t>The spouse/civil partner of the applicant. In assessing whether the relationship is long-term, consideration will be given to a range of factors, including whether the partners share a household, the length of time the relationship (minimum five years) has existed and any joint commitments or responsibilities (financial or other)</w:t>
      </w:r>
    </w:p>
    <w:p w14:paraId="33DF334D" w14:textId="77777777" w:rsidR="000237BC" w:rsidRPr="000237BC" w:rsidRDefault="000237BC" w:rsidP="000237BC">
      <w:pPr>
        <w:widowControl w:val="0"/>
        <w:numPr>
          <w:ilvl w:val="0"/>
          <w:numId w:val="4"/>
        </w:numPr>
        <w:autoSpaceDE w:val="0"/>
        <w:autoSpaceDN w:val="0"/>
        <w:rPr>
          <w:rFonts w:ascii="Calibri" w:eastAsia="Tisa Sans Pro Light" w:hAnsi="Calibri" w:cs="Calibri"/>
          <w:lang w:val="en-GB"/>
        </w:rPr>
      </w:pPr>
      <w:r w:rsidRPr="000237BC">
        <w:rPr>
          <w:rFonts w:ascii="Calibri" w:eastAsia="Tisa Sans Pro Light" w:hAnsi="Calibri" w:cs="Calibri"/>
          <w:lang w:val="en-GB"/>
        </w:rPr>
        <w:t xml:space="preserve">a child for whom the pharmacist (or their partner) is legally responsible and who is under 18 or under 19 if in further education and is dependent on their parent or guardian for financial support  </w:t>
      </w:r>
    </w:p>
    <w:p w14:paraId="1F0ADCFB" w14:textId="3BA975A3" w:rsidR="000237BC" w:rsidRPr="000237BC" w:rsidRDefault="000237BC" w:rsidP="000237BC">
      <w:pPr>
        <w:widowControl w:val="0"/>
        <w:numPr>
          <w:ilvl w:val="0"/>
          <w:numId w:val="4"/>
        </w:numPr>
        <w:autoSpaceDE w:val="0"/>
        <w:autoSpaceDN w:val="0"/>
        <w:rPr>
          <w:rFonts w:ascii="Calibri" w:eastAsia="Tisa Sans Pro Light" w:hAnsi="Calibri" w:cs="Calibri"/>
          <w:lang w:val="en-GB"/>
        </w:rPr>
      </w:pPr>
      <w:r w:rsidRPr="000237BC">
        <w:rPr>
          <w:rFonts w:ascii="Calibri" w:eastAsia="Tisa Sans Pro Light" w:hAnsi="Calibri" w:cs="Calibri"/>
          <w:lang w:val="en-GB"/>
        </w:rPr>
        <w:t>the son or daughter of a pharmacist who is over 18 but, due to physical or mental disability, is dependent on his/her parent for financial support</w:t>
      </w:r>
    </w:p>
    <w:p w14:paraId="7ECC5755" w14:textId="2855A8ED" w:rsidR="000237BC" w:rsidRPr="000237BC" w:rsidRDefault="000237BC" w:rsidP="000237BC">
      <w:pPr>
        <w:widowControl w:val="0"/>
        <w:numPr>
          <w:ilvl w:val="0"/>
          <w:numId w:val="3"/>
        </w:numPr>
        <w:autoSpaceDE w:val="0"/>
        <w:autoSpaceDN w:val="0"/>
        <w:rPr>
          <w:rFonts w:ascii="Calibri" w:eastAsia="Tisa Sans Pro Light" w:hAnsi="Calibri" w:cs="Calibri"/>
          <w:lang w:val="en-GB"/>
        </w:rPr>
      </w:pPr>
      <w:bookmarkStart w:id="0" w:name="_Hlk78472744"/>
      <w:r w:rsidRPr="000237BC">
        <w:rPr>
          <w:rFonts w:ascii="Calibri" w:eastAsia="Tisa Sans Pro Light" w:hAnsi="Calibri" w:cs="Calibri"/>
          <w:b/>
          <w:bCs/>
          <w:color w:val="70AD47" w:themeColor="accent6"/>
          <w:lang w:val="en-GB"/>
        </w:rPr>
        <w:t>Trainee Pharmacist</w:t>
      </w:r>
      <w:r w:rsidRPr="000237BC">
        <w:rPr>
          <w:rFonts w:ascii="Calibri" w:eastAsia="Tisa Sans Pro Light" w:hAnsi="Calibri" w:cs="Calibri"/>
          <w:color w:val="70AD47" w:themeColor="accent6"/>
          <w:lang w:val="en-GB"/>
        </w:rPr>
        <w:t xml:space="preserve"> </w:t>
      </w:r>
      <w:r w:rsidRPr="000237BC">
        <w:rPr>
          <w:rFonts w:ascii="Calibri" w:eastAsia="Tisa Sans Pro Light" w:hAnsi="Calibri" w:cs="Calibri"/>
          <w:lang w:val="en-GB"/>
        </w:rPr>
        <w:t xml:space="preserve">- someone who is </w:t>
      </w:r>
      <w:r w:rsidRPr="006B3240">
        <w:rPr>
          <w:rFonts w:ascii="Calibri" w:eastAsia="Tisa Sans Pro Light" w:hAnsi="Calibri" w:cs="Calibri"/>
          <w:lang w:val="en-GB"/>
        </w:rPr>
        <w:t xml:space="preserve">undertaking </w:t>
      </w:r>
      <w:r w:rsidR="006B3240" w:rsidRPr="006B3240">
        <w:rPr>
          <w:rFonts w:ascii="Calibri" w:eastAsia="Tisa Sans Pro Light" w:hAnsi="Calibri" w:cs="Calibri"/>
          <w:lang w:val="en-GB"/>
        </w:rPr>
        <w:t>foundation</w:t>
      </w:r>
      <w:r w:rsidRPr="000237BC">
        <w:rPr>
          <w:rFonts w:ascii="Calibri" w:eastAsia="Tisa Sans Pro Light" w:hAnsi="Calibri" w:cs="Calibri"/>
          <w:lang w:val="en-GB"/>
        </w:rPr>
        <w:t xml:space="preserve"> training registered with the </w:t>
      </w:r>
      <w:proofErr w:type="spellStart"/>
      <w:r w:rsidRPr="000237BC">
        <w:rPr>
          <w:rFonts w:ascii="Calibri" w:eastAsia="Tisa Sans Pro Light" w:hAnsi="Calibri" w:cs="Calibri"/>
          <w:lang w:val="en-GB"/>
        </w:rPr>
        <w:t>GPhC</w:t>
      </w:r>
      <w:proofErr w:type="spellEnd"/>
      <w:r w:rsidRPr="000237BC">
        <w:rPr>
          <w:rFonts w:ascii="Calibri" w:eastAsia="Tisa Sans Pro Light" w:hAnsi="Calibri" w:cs="Calibri"/>
          <w:lang w:val="en-GB"/>
        </w:rPr>
        <w:t xml:space="preserve"> leading to qualification as a pharmacist</w:t>
      </w:r>
      <w:r w:rsidR="00FD08AE">
        <w:rPr>
          <w:rFonts w:ascii="Calibri" w:eastAsia="Tisa Sans Pro Light" w:hAnsi="Calibri" w:cs="Calibri"/>
          <w:lang w:val="en-GB"/>
        </w:rPr>
        <w:t xml:space="preserve"> and is experiencing unexpected hardship.</w:t>
      </w:r>
      <w:r w:rsidR="00865D9A" w:rsidRPr="00865D9A">
        <w:rPr>
          <w:color w:val="000000"/>
        </w:rPr>
        <w:t xml:space="preserve"> </w:t>
      </w:r>
      <w:r w:rsidR="00FD08AE">
        <w:rPr>
          <w:color w:val="000000"/>
        </w:rPr>
        <w:t xml:space="preserve"> </w:t>
      </w:r>
      <w:r w:rsidR="00865D9A">
        <w:rPr>
          <w:color w:val="000000"/>
        </w:rPr>
        <w:t>A</w:t>
      </w:r>
      <w:r w:rsidR="00865D9A" w:rsidRPr="00865D9A">
        <w:rPr>
          <w:rFonts w:ascii="Calibri" w:eastAsia="Tisa Sans Pro Light" w:hAnsi="Calibri" w:cs="Calibri"/>
        </w:rPr>
        <w:t xml:space="preserve"> trainee will be required to satisfy the charity that they are currently a trainee.  This may be by way of confirmation of a current training placement, or registration for a forthcoming registration assessment.</w:t>
      </w:r>
      <w:r w:rsidR="00865D9A">
        <w:rPr>
          <w:rFonts w:ascii="Calibri" w:eastAsia="Tisa Sans Pro Light" w:hAnsi="Calibri" w:cs="Calibri"/>
          <w:lang w:val="en-GB"/>
        </w:rPr>
        <w:t xml:space="preserve"> </w:t>
      </w:r>
    </w:p>
    <w:bookmarkEnd w:id="0"/>
    <w:p w14:paraId="003F4308" w14:textId="7768CF1B" w:rsidR="000237BC" w:rsidRPr="000237BC" w:rsidRDefault="000237BC" w:rsidP="000237BC">
      <w:pPr>
        <w:widowControl w:val="0"/>
        <w:numPr>
          <w:ilvl w:val="0"/>
          <w:numId w:val="3"/>
        </w:numPr>
        <w:autoSpaceDE w:val="0"/>
        <w:autoSpaceDN w:val="0"/>
        <w:rPr>
          <w:rFonts w:ascii="Calibri" w:eastAsia="Tisa Sans Pro Light" w:hAnsi="Calibri" w:cs="Calibri"/>
          <w:b/>
          <w:bCs/>
          <w:color w:val="70AD47" w:themeColor="accent6"/>
          <w:lang w:val="en-GB"/>
        </w:rPr>
      </w:pPr>
      <w:r w:rsidRPr="000237BC">
        <w:rPr>
          <w:rFonts w:ascii="Calibri" w:eastAsia="Tisa Sans Pro Light" w:hAnsi="Calibri" w:cs="Calibri"/>
          <w:b/>
          <w:bCs/>
          <w:color w:val="70AD47" w:themeColor="accent6"/>
          <w:lang w:val="en-GB"/>
        </w:rPr>
        <w:t>Pharmacy Student</w:t>
      </w:r>
      <w:r w:rsidRPr="000237BC">
        <w:rPr>
          <w:rFonts w:ascii="Calibri" w:eastAsia="Tisa Sans Pro Light" w:hAnsi="Calibri" w:cs="Calibri"/>
          <w:color w:val="70AD47" w:themeColor="accent6"/>
          <w:lang w:val="en-GB"/>
        </w:rPr>
        <w:t xml:space="preserve"> </w:t>
      </w:r>
      <w:r w:rsidRPr="000237BC">
        <w:rPr>
          <w:rFonts w:ascii="Calibri" w:eastAsia="Tisa Sans Pro Light" w:hAnsi="Calibri" w:cs="Calibri"/>
          <w:lang w:val="en-GB"/>
        </w:rPr>
        <w:t xml:space="preserve">– </w:t>
      </w:r>
      <w:r w:rsidR="00622F0E" w:rsidRPr="00622F0E">
        <w:rPr>
          <w:rFonts w:ascii="Calibri" w:eastAsia="Tisa Sans Pro Light" w:hAnsi="Calibri" w:cs="Calibri"/>
          <w:lang w:val="en-GB"/>
        </w:rPr>
        <w:t>a</w:t>
      </w:r>
      <w:r w:rsidR="00622F0E" w:rsidRPr="00622F0E">
        <w:rPr>
          <w:rFonts w:ascii="Calibri" w:eastAsia="Tisa Sans Pro Light" w:hAnsi="Calibri" w:cs="Calibri"/>
        </w:rPr>
        <w:t xml:space="preserve"> person undertaking a </w:t>
      </w:r>
      <w:proofErr w:type="spellStart"/>
      <w:r w:rsidR="00622F0E" w:rsidRPr="00622F0E">
        <w:rPr>
          <w:rFonts w:ascii="Calibri" w:eastAsia="Tisa Sans Pro Light" w:hAnsi="Calibri" w:cs="Calibri"/>
        </w:rPr>
        <w:t>GPhC</w:t>
      </w:r>
      <w:proofErr w:type="spellEnd"/>
      <w:r w:rsidR="00622F0E" w:rsidRPr="00622F0E">
        <w:rPr>
          <w:rFonts w:ascii="Calibri" w:eastAsia="Tisa Sans Pro Light" w:hAnsi="Calibri" w:cs="Calibri"/>
        </w:rPr>
        <w:t xml:space="preserve"> accredited course in Great Britain leading to eligibility to enter accredited foundation training and register as a pharmacist</w:t>
      </w:r>
      <w:r w:rsidR="00622F0E" w:rsidRPr="00622F0E">
        <w:rPr>
          <w:rFonts w:ascii="Calibri" w:eastAsia="Tisa Sans Pro Light" w:hAnsi="Calibri" w:cs="Calibri"/>
          <w:lang w:val="en-GB"/>
        </w:rPr>
        <w:t xml:space="preserve"> </w:t>
      </w:r>
      <w:r w:rsidR="007E6541" w:rsidRPr="007E6541">
        <w:rPr>
          <w:rFonts w:ascii="Calibri" w:eastAsia="Tisa Sans Pro Light" w:hAnsi="Calibri" w:cs="Calibri"/>
          <w:b/>
          <w:bCs/>
          <w:color w:val="70AD47" w:themeColor="accent6"/>
          <w:lang w:val="en-GB"/>
        </w:rPr>
        <w:t>(</w:t>
      </w:r>
      <w:r w:rsidR="007E6541" w:rsidRPr="007E6541">
        <w:rPr>
          <w:rFonts w:ascii="Calibri" w:eastAsia="Tisa Sans Pro Light" w:hAnsi="Calibri" w:cs="Calibri"/>
          <w:b/>
          <w:bCs/>
          <w:color w:val="70AD47" w:themeColor="accent6"/>
        </w:rPr>
        <w:t>The grant is capped at a maximum amount of £1500 per academic year</w:t>
      </w:r>
      <w:r w:rsidR="007E6541" w:rsidRPr="007E6541">
        <w:rPr>
          <w:rFonts w:ascii="Calibri" w:eastAsia="Tisa Sans Pro Light" w:hAnsi="Calibri" w:cs="Calibri"/>
          <w:b/>
          <w:bCs/>
          <w:color w:val="70AD47" w:themeColor="accent6"/>
          <w:lang w:val="en-GB"/>
        </w:rPr>
        <w:t>)</w:t>
      </w:r>
      <w:r w:rsidR="007E6541">
        <w:rPr>
          <w:rFonts w:ascii="Calibri" w:eastAsia="Tisa Sans Pro Light" w:hAnsi="Calibri" w:cs="Calibri"/>
          <w:b/>
          <w:bCs/>
          <w:color w:val="70AD47" w:themeColor="accent6"/>
          <w:lang w:val="en-GB"/>
        </w:rPr>
        <w:t>.</w:t>
      </w:r>
    </w:p>
    <w:p w14:paraId="4051FE95" w14:textId="77777777" w:rsidR="000237BC" w:rsidRDefault="000237BC" w:rsidP="000237BC">
      <w:pPr>
        <w:widowControl w:val="0"/>
        <w:autoSpaceDE w:val="0"/>
        <w:autoSpaceDN w:val="0"/>
        <w:rPr>
          <w:rFonts w:ascii="Calibri" w:eastAsia="Tisa Sans Pro Light" w:hAnsi="Calibri" w:cs="Calibri"/>
          <w:lang w:val="en-GB"/>
        </w:rPr>
      </w:pPr>
    </w:p>
    <w:p w14:paraId="60FEBAD4" w14:textId="24A07CF6" w:rsidR="000237BC" w:rsidRPr="000237BC" w:rsidRDefault="000237BC" w:rsidP="000237BC">
      <w:pPr>
        <w:widowControl w:val="0"/>
        <w:autoSpaceDE w:val="0"/>
        <w:autoSpaceDN w:val="0"/>
        <w:rPr>
          <w:rFonts w:ascii="Calibri" w:eastAsia="Tisa Sans Pro Light" w:hAnsi="Calibri" w:cs="Calibri"/>
          <w:lang w:val="en-GB"/>
        </w:rPr>
      </w:pPr>
      <w:r w:rsidRPr="000237BC">
        <w:rPr>
          <w:rFonts w:ascii="Calibri" w:eastAsia="Tisa Sans Pro Light" w:hAnsi="Calibri" w:cs="Calibri"/>
          <w:lang w:val="en-GB"/>
        </w:rPr>
        <w:t>The following people are ineligible to apply for a grant from Pharmacist Support: -</w:t>
      </w:r>
    </w:p>
    <w:p w14:paraId="2752352F" w14:textId="77777777" w:rsidR="000237BC" w:rsidRPr="000237BC" w:rsidRDefault="000237BC" w:rsidP="000237BC">
      <w:pPr>
        <w:widowControl w:val="0"/>
        <w:numPr>
          <w:ilvl w:val="0"/>
          <w:numId w:val="5"/>
        </w:numPr>
        <w:autoSpaceDE w:val="0"/>
        <w:autoSpaceDN w:val="0"/>
        <w:rPr>
          <w:rFonts w:ascii="Calibri" w:eastAsia="Tisa Sans Pro Light" w:hAnsi="Calibri" w:cs="Calibri"/>
          <w:lang w:val="en-GB"/>
        </w:rPr>
      </w:pPr>
      <w:r w:rsidRPr="000237BC">
        <w:rPr>
          <w:rFonts w:ascii="Calibri" w:eastAsia="Tisa Sans Pro Light" w:hAnsi="Calibri" w:cs="Calibri"/>
          <w:lang w:val="en-GB"/>
        </w:rPr>
        <w:t>Those who have failed the pre-registration assessment three times.</w:t>
      </w:r>
    </w:p>
    <w:p w14:paraId="1A48AA0D" w14:textId="17A543E6" w:rsidR="000237BC" w:rsidRDefault="000237BC" w:rsidP="00A1023B">
      <w:pPr>
        <w:pStyle w:val="ListParagraph"/>
        <w:widowControl w:val="0"/>
        <w:numPr>
          <w:ilvl w:val="0"/>
          <w:numId w:val="5"/>
        </w:numPr>
        <w:autoSpaceDE w:val="0"/>
        <w:autoSpaceDN w:val="0"/>
        <w:rPr>
          <w:rFonts w:ascii="Calibri" w:eastAsia="Tisa Sans Pro Light" w:hAnsi="Calibri" w:cs="Calibri"/>
          <w:lang w:val="en-GB"/>
        </w:rPr>
      </w:pPr>
      <w:r w:rsidRPr="000237BC">
        <w:rPr>
          <w:rFonts w:ascii="Calibri" w:eastAsia="Tisa Sans Pro Light" w:hAnsi="Calibri" w:cs="Calibri"/>
          <w:lang w:val="en-GB"/>
        </w:rPr>
        <w:t>Those who meet eligibility criteria but are living outside of GB</w:t>
      </w:r>
    </w:p>
    <w:p w14:paraId="3A2A8FAB" w14:textId="77777777" w:rsidR="006B3240" w:rsidRPr="006B3240" w:rsidRDefault="006B3240" w:rsidP="006B3240">
      <w:pPr>
        <w:pStyle w:val="ListParagraph"/>
        <w:widowControl w:val="0"/>
        <w:autoSpaceDE w:val="0"/>
        <w:autoSpaceDN w:val="0"/>
        <w:rPr>
          <w:rFonts w:ascii="Calibri" w:eastAsia="Tisa Sans Pro Light" w:hAnsi="Calibri" w:cs="Calibri"/>
          <w:lang w:val="en-GB"/>
        </w:rPr>
      </w:pPr>
    </w:p>
    <w:p w14:paraId="62B14C52" w14:textId="1F9A783F" w:rsidR="00A1023B" w:rsidRPr="00A1023B" w:rsidRDefault="000237BC" w:rsidP="00A1023B">
      <w:pPr>
        <w:widowControl w:val="0"/>
        <w:autoSpaceDE w:val="0"/>
        <w:autoSpaceDN w:val="0"/>
        <w:rPr>
          <w:rFonts w:ascii="Calibri" w:eastAsia="Tisa Sans Pro Light" w:hAnsi="Calibri" w:cs="Calibri"/>
          <w:b/>
          <w:bCs/>
          <w:color w:val="6CB33E"/>
          <w:sz w:val="28"/>
          <w:szCs w:val="28"/>
          <w:lang w:val="en-GB"/>
        </w:rPr>
      </w:pPr>
      <w:r w:rsidRPr="007249BF">
        <w:rPr>
          <w:rFonts w:ascii="Calibri" w:eastAsia="Tisa Sans Pro Light" w:hAnsi="Calibri" w:cs="Calibri"/>
          <w:b/>
          <w:bCs/>
          <w:color w:val="6CB33E"/>
          <w:sz w:val="28"/>
          <w:szCs w:val="28"/>
          <w:lang w:val="en-GB"/>
        </w:rPr>
        <w:t>What grants can be given for:</w:t>
      </w:r>
    </w:p>
    <w:p w14:paraId="49861EC2" w14:textId="0FB3F8CE" w:rsidR="000237BC" w:rsidRPr="000237BC" w:rsidRDefault="000237BC" w:rsidP="000237BC">
      <w:pPr>
        <w:rPr>
          <w:rFonts w:ascii="Calibri" w:hAnsi="Calibri" w:cs="Calibri"/>
        </w:rPr>
      </w:pPr>
      <w:r w:rsidRPr="000237BC">
        <w:rPr>
          <w:rFonts w:ascii="Calibri" w:hAnsi="Calibri" w:cs="Calibri"/>
        </w:rPr>
        <w:t xml:space="preserve">Grants are given to cover a range of circumstances. We give </w:t>
      </w:r>
      <w:proofErr w:type="spellStart"/>
      <w:r w:rsidRPr="000237BC">
        <w:rPr>
          <w:rFonts w:ascii="Calibri" w:hAnsi="Calibri" w:cs="Calibri"/>
        </w:rPr>
        <w:t>here</w:t>
      </w:r>
      <w:proofErr w:type="spellEnd"/>
      <w:r w:rsidRPr="000237BC">
        <w:rPr>
          <w:rFonts w:ascii="Calibri" w:hAnsi="Calibri" w:cs="Calibri"/>
        </w:rPr>
        <w:t xml:space="preserve"> some examples of situations in which we can help but the list is not </w:t>
      </w:r>
      <w:proofErr w:type="gramStart"/>
      <w:r w:rsidRPr="000237BC">
        <w:rPr>
          <w:rFonts w:ascii="Calibri" w:hAnsi="Calibri" w:cs="Calibri"/>
        </w:rPr>
        <w:t>prescriptive</w:t>
      </w:r>
      <w:proofErr w:type="gramEnd"/>
      <w:r w:rsidRPr="000237BC">
        <w:rPr>
          <w:rFonts w:ascii="Calibri" w:hAnsi="Calibri" w:cs="Calibri"/>
        </w:rPr>
        <w:t xml:space="preserve"> and we will consider any specific need you have.</w:t>
      </w:r>
    </w:p>
    <w:p w14:paraId="6803E0D6" w14:textId="77777777" w:rsidR="00622F0E" w:rsidRDefault="000237BC" w:rsidP="000237BC">
      <w:pPr>
        <w:rPr>
          <w:rFonts w:ascii="Calibri" w:hAnsi="Calibri" w:cs="Calibri"/>
        </w:rPr>
      </w:pPr>
      <w:r w:rsidRPr="000237BC">
        <w:rPr>
          <w:rFonts w:ascii="Calibri" w:hAnsi="Calibri" w:cs="Calibri"/>
        </w:rPr>
        <w:t xml:space="preserve">Grants may be given as a </w:t>
      </w:r>
      <w:proofErr w:type="gramStart"/>
      <w:r w:rsidRPr="000237BC">
        <w:rPr>
          <w:rFonts w:ascii="Calibri" w:hAnsi="Calibri" w:cs="Calibri"/>
        </w:rPr>
        <w:t>one off</w:t>
      </w:r>
      <w:proofErr w:type="gramEnd"/>
      <w:r w:rsidRPr="000237BC">
        <w:rPr>
          <w:rFonts w:ascii="Calibri" w:hAnsi="Calibri" w:cs="Calibri"/>
        </w:rPr>
        <w:t xml:space="preserve"> amount or on a fixed term basis, for example, a monthly grant for a</w:t>
      </w:r>
      <w:r w:rsidR="00FD08AE">
        <w:rPr>
          <w:rFonts w:ascii="Calibri" w:hAnsi="Calibri" w:cs="Calibri"/>
        </w:rPr>
        <w:t>n agreed</w:t>
      </w:r>
      <w:r w:rsidR="00622F0E">
        <w:rPr>
          <w:rFonts w:ascii="Calibri" w:hAnsi="Calibri" w:cs="Calibri"/>
        </w:rPr>
        <w:t xml:space="preserve"> period</w:t>
      </w:r>
      <w:r w:rsidR="00FD08AE">
        <w:rPr>
          <w:rFonts w:ascii="Calibri" w:hAnsi="Calibri" w:cs="Calibri"/>
        </w:rPr>
        <w:t xml:space="preserve">. </w:t>
      </w:r>
      <w:r w:rsidRPr="000237BC">
        <w:rPr>
          <w:rFonts w:ascii="Calibri" w:hAnsi="Calibri" w:cs="Calibri"/>
        </w:rPr>
        <w:t xml:space="preserve"> Regular grants </w:t>
      </w:r>
      <w:r w:rsidR="00FD08AE">
        <w:rPr>
          <w:rFonts w:ascii="Calibri" w:hAnsi="Calibri" w:cs="Calibri"/>
        </w:rPr>
        <w:t xml:space="preserve">can be awarded to widows/widowers or pharmacists with </w:t>
      </w:r>
    </w:p>
    <w:p w14:paraId="4D87BBE0" w14:textId="77777777" w:rsidR="00622F0E" w:rsidRDefault="00622F0E" w:rsidP="000237BC">
      <w:pPr>
        <w:rPr>
          <w:rFonts w:ascii="Calibri" w:hAnsi="Calibri" w:cs="Calibri"/>
        </w:rPr>
      </w:pPr>
    </w:p>
    <w:p w14:paraId="7BC79B5E" w14:textId="77777777" w:rsidR="00622F0E" w:rsidRDefault="00622F0E" w:rsidP="000237BC">
      <w:pPr>
        <w:rPr>
          <w:rFonts w:ascii="Calibri" w:hAnsi="Calibri" w:cs="Calibri"/>
        </w:rPr>
      </w:pPr>
    </w:p>
    <w:p w14:paraId="3956D8E9" w14:textId="33A06CD8" w:rsidR="000237BC" w:rsidRPr="000237BC" w:rsidRDefault="00FD08AE" w:rsidP="000237BC">
      <w:pPr>
        <w:rPr>
          <w:rFonts w:ascii="Calibri" w:hAnsi="Calibri" w:cs="Calibri"/>
        </w:rPr>
      </w:pPr>
      <w:r>
        <w:rPr>
          <w:rFonts w:ascii="Calibri" w:hAnsi="Calibri" w:cs="Calibri"/>
        </w:rPr>
        <w:t>long term health problems and</w:t>
      </w:r>
      <w:r w:rsidR="000237BC" w:rsidRPr="000237BC">
        <w:rPr>
          <w:rFonts w:ascii="Calibri" w:hAnsi="Calibri" w:cs="Calibri"/>
        </w:rPr>
        <w:t xml:space="preserve"> paid </w:t>
      </w:r>
      <w:proofErr w:type="gramStart"/>
      <w:r w:rsidR="000237BC" w:rsidRPr="000237BC">
        <w:rPr>
          <w:rFonts w:ascii="Calibri" w:hAnsi="Calibri" w:cs="Calibri"/>
        </w:rPr>
        <w:t>on a monthly basis</w:t>
      </w:r>
      <w:proofErr w:type="gramEnd"/>
      <w:r w:rsidR="000237BC" w:rsidRPr="000237BC">
        <w:rPr>
          <w:rFonts w:ascii="Calibri" w:hAnsi="Calibri" w:cs="Calibri"/>
        </w:rPr>
        <w:t xml:space="preserve"> for a year, at which point the grant will be reviewed.  Continued grant support will be considered subject to completion of a new application form and provision of all relevant supporting documentation.</w:t>
      </w:r>
    </w:p>
    <w:p w14:paraId="58FE6A8D" w14:textId="77777777" w:rsidR="007249BF" w:rsidRDefault="007249BF" w:rsidP="000237BC">
      <w:pPr>
        <w:rPr>
          <w:rFonts w:ascii="Calibri" w:hAnsi="Calibri" w:cs="Calibri"/>
          <w:b/>
          <w:color w:val="70AD47" w:themeColor="accent6"/>
        </w:rPr>
      </w:pPr>
    </w:p>
    <w:p w14:paraId="5BE8E1D9" w14:textId="6D1BA7BA" w:rsidR="000237BC" w:rsidRPr="000237BC" w:rsidRDefault="000237BC" w:rsidP="000237BC">
      <w:pPr>
        <w:rPr>
          <w:rFonts w:ascii="Calibri" w:hAnsi="Calibri" w:cs="Calibri"/>
          <w:color w:val="70AD47" w:themeColor="accent6"/>
        </w:rPr>
      </w:pPr>
      <w:r w:rsidRPr="000237BC">
        <w:rPr>
          <w:rFonts w:ascii="Calibri" w:hAnsi="Calibri" w:cs="Calibri"/>
          <w:b/>
          <w:color w:val="70AD47" w:themeColor="accent6"/>
        </w:rPr>
        <w:t xml:space="preserve">Specific </w:t>
      </w:r>
      <w:proofErr w:type="gramStart"/>
      <w:r w:rsidRPr="000237BC">
        <w:rPr>
          <w:rFonts w:ascii="Calibri" w:hAnsi="Calibri" w:cs="Calibri"/>
          <w:b/>
          <w:color w:val="70AD47" w:themeColor="accent6"/>
        </w:rPr>
        <w:t>one off</w:t>
      </w:r>
      <w:proofErr w:type="gramEnd"/>
      <w:r w:rsidRPr="000237BC">
        <w:rPr>
          <w:rFonts w:ascii="Calibri" w:hAnsi="Calibri" w:cs="Calibri"/>
          <w:b/>
          <w:color w:val="70AD47" w:themeColor="accent6"/>
        </w:rPr>
        <w:t xml:space="preserve"> items</w:t>
      </w:r>
      <w:r w:rsidRPr="000237BC">
        <w:rPr>
          <w:rFonts w:ascii="Calibri" w:hAnsi="Calibri" w:cs="Calibri"/>
          <w:color w:val="70AD47" w:themeColor="accent6"/>
        </w:rPr>
        <w:t xml:space="preserve"> </w:t>
      </w:r>
    </w:p>
    <w:p w14:paraId="102D3107" w14:textId="77777777" w:rsidR="000237BC" w:rsidRPr="000237BC" w:rsidRDefault="000237BC" w:rsidP="000237BC">
      <w:pPr>
        <w:rPr>
          <w:rFonts w:ascii="Calibri" w:hAnsi="Calibri" w:cs="Calibri"/>
        </w:rPr>
      </w:pPr>
      <w:r w:rsidRPr="000237BC">
        <w:rPr>
          <w:rFonts w:ascii="Calibri" w:hAnsi="Calibri" w:cs="Calibri"/>
        </w:rPr>
        <w:t xml:space="preserve">Where someone cannot meet a specific </w:t>
      </w:r>
      <w:proofErr w:type="gramStart"/>
      <w:r w:rsidRPr="000237BC">
        <w:rPr>
          <w:rFonts w:ascii="Calibri" w:hAnsi="Calibri" w:cs="Calibri"/>
        </w:rPr>
        <w:t>one off</w:t>
      </w:r>
      <w:proofErr w:type="gramEnd"/>
      <w:r w:rsidRPr="000237BC">
        <w:rPr>
          <w:rFonts w:ascii="Calibri" w:hAnsi="Calibri" w:cs="Calibri"/>
        </w:rPr>
        <w:t xml:space="preserve"> cost we may provide assistance, for example, to purchase a washing machine, pay a winter fuel bill, pay for essential car or minor household repairs or cover the cost of the </w:t>
      </w:r>
      <w:proofErr w:type="spellStart"/>
      <w:r w:rsidRPr="000237BC">
        <w:rPr>
          <w:rFonts w:ascii="Calibri" w:hAnsi="Calibri" w:cs="Calibri"/>
        </w:rPr>
        <w:t>GPhC</w:t>
      </w:r>
      <w:proofErr w:type="spellEnd"/>
      <w:r w:rsidRPr="000237BC">
        <w:rPr>
          <w:rFonts w:ascii="Calibri" w:hAnsi="Calibri" w:cs="Calibri"/>
        </w:rPr>
        <w:t xml:space="preserve"> registration fee or return to practice training costs.</w:t>
      </w:r>
    </w:p>
    <w:p w14:paraId="49D6D28A" w14:textId="77777777" w:rsidR="000237BC" w:rsidRDefault="000237BC" w:rsidP="000237BC">
      <w:pPr>
        <w:rPr>
          <w:rFonts w:ascii="Calibri" w:hAnsi="Calibri" w:cs="Calibri"/>
          <w:b/>
        </w:rPr>
      </w:pPr>
    </w:p>
    <w:p w14:paraId="57F0EDE5" w14:textId="17022F21" w:rsidR="000237BC" w:rsidRPr="000237BC" w:rsidRDefault="000237BC" w:rsidP="000237BC">
      <w:pPr>
        <w:rPr>
          <w:rFonts w:ascii="Calibri" w:hAnsi="Calibri" w:cs="Calibri"/>
          <w:b/>
          <w:color w:val="70AD47" w:themeColor="accent6"/>
        </w:rPr>
      </w:pPr>
      <w:r w:rsidRPr="000237BC">
        <w:rPr>
          <w:rFonts w:ascii="Calibri" w:hAnsi="Calibri" w:cs="Calibri"/>
          <w:b/>
          <w:color w:val="70AD47" w:themeColor="accent6"/>
        </w:rPr>
        <w:t>Supporting mental or physical quality of life</w:t>
      </w:r>
    </w:p>
    <w:p w14:paraId="6F666FBF" w14:textId="6029E877" w:rsidR="000237BC" w:rsidRPr="000237BC" w:rsidRDefault="000237BC" w:rsidP="000237BC">
      <w:pPr>
        <w:rPr>
          <w:rFonts w:ascii="Calibri" w:hAnsi="Calibri" w:cs="Calibri"/>
          <w:b/>
        </w:rPr>
      </w:pPr>
      <w:r w:rsidRPr="000237BC">
        <w:rPr>
          <w:rFonts w:ascii="Calibri" w:hAnsi="Calibri" w:cs="Calibri"/>
        </w:rPr>
        <w:t>We can provide financial assistance to help someone’s mental or physical quality of life.  For example, funding might be given for respite care, for counselling or therapy, for convalescence or home help while recovering from ill health or an accident.  Help may also be given to purchase a particular disability aid or adaptation.</w:t>
      </w:r>
    </w:p>
    <w:p w14:paraId="47D9DE49" w14:textId="77777777" w:rsidR="000237BC" w:rsidRPr="000237BC" w:rsidRDefault="000237BC" w:rsidP="000237BC">
      <w:pPr>
        <w:rPr>
          <w:rFonts w:ascii="Calibri" w:hAnsi="Calibri" w:cs="Calibri"/>
        </w:rPr>
      </w:pPr>
    </w:p>
    <w:p w14:paraId="0C315F94" w14:textId="77777777" w:rsidR="000237BC" w:rsidRPr="000237BC" w:rsidRDefault="000237BC" w:rsidP="000237BC">
      <w:pPr>
        <w:rPr>
          <w:rFonts w:ascii="Calibri" w:hAnsi="Calibri" w:cs="Calibri"/>
          <w:b/>
          <w:color w:val="70AD47" w:themeColor="accent6"/>
        </w:rPr>
      </w:pPr>
      <w:bookmarkStart w:id="1" w:name="_Hlk78546923"/>
      <w:r w:rsidRPr="000237BC">
        <w:rPr>
          <w:rFonts w:ascii="Calibri" w:hAnsi="Calibri" w:cs="Calibri"/>
          <w:b/>
          <w:color w:val="70AD47" w:themeColor="accent6"/>
        </w:rPr>
        <w:t>Living on a low income</w:t>
      </w:r>
    </w:p>
    <w:p w14:paraId="5D2C6810" w14:textId="02C18D0F" w:rsidR="000237BC" w:rsidRPr="000237BC" w:rsidRDefault="000237BC" w:rsidP="000237BC">
      <w:pPr>
        <w:rPr>
          <w:rFonts w:ascii="Calibri" w:hAnsi="Calibri" w:cs="Calibri"/>
        </w:rPr>
      </w:pPr>
      <w:r w:rsidRPr="000237BC">
        <w:rPr>
          <w:rFonts w:ascii="Calibri" w:hAnsi="Calibri" w:cs="Calibri"/>
        </w:rPr>
        <w:t xml:space="preserve">For people on a very low income or those who are finding it difficult to make ends meet without getting into debt, we may provide a regular top up grant.  For example, we make regular grants to widows/widowers or retired pharmacists, or to pharmacists of working age who have an illness or disability which prevents them from working, either on a temporary or permanent basis. We will also consider contributions towards care home fees where a financial shortfall is evidenced.  </w:t>
      </w:r>
      <w:bookmarkEnd w:id="1"/>
    </w:p>
    <w:p w14:paraId="2F0DA386" w14:textId="77777777" w:rsidR="007249BF" w:rsidRDefault="007249BF" w:rsidP="000237BC">
      <w:pPr>
        <w:rPr>
          <w:rFonts w:ascii="Calibri" w:hAnsi="Calibri" w:cs="Calibri"/>
          <w:b/>
          <w:color w:val="70AD47" w:themeColor="accent6"/>
        </w:rPr>
      </w:pPr>
    </w:p>
    <w:p w14:paraId="3BFA1FFA" w14:textId="71C50996" w:rsidR="000237BC" w:rsidRPr="000237BC" w:rsidRDefault="000237BC" w:rsidP="000237BC">
      <w:pPr>
        <w:rPr>
          <w:rFonts w:ascii="Calibri" w:hAnsi="Calibri" w:cs="Calibri"/>
          <w:b/>
          <w:color w:val="70AD47" w:themeColor="accent6"/>
        </w:rPr>
      </w:pPr>
      <w:r w:rsidRPr="000237BC">
        <w:rPr>
          <w:rFonts w:ascii="Calibri" w:hAnsi="Calibri" w:cs="Calibri"/>
          <w:b/>
          <w:color w:val="70AD47" w:themeColor="accent6"/>
        </w:rPr>
        <w:t xml:space="preserve">Student hardship grants  </w:t>
      </w:r>
    </w:p>
    <w:p w14:paraId="56B1FF22" w14:textId="1ADC8EEB" w:rsidR="000237BC" w:rsidRPr="007E6541" w:rsidRDefault="000237BC" w:rsidP="000237BC">
      <w:pPr>
        <w:rPr>
          <w:rFonts w:ascii="Calibri" w:hAnsi="Calibri" w:cs="Calibri"/>
        </w:rPr>
      </w:pPr>
      <w:r w:rsidRPr="000237BC">
        <w:rPr>
          <w:rFonts w:ascii="Calibri" w:hAnsi="Calibri" w:cs="Calibri"/>
        </w:rPr>
        <w:t xml:space="preserve">We </w:t>
      </w:r>
      <w:proofErr w:type="spellStart"/>
      <w:r w:rsidRPr="000237BC">
        <w:rPr>
          <w:rFonts w:ascii="Calibri" w:hAnsi="Calibri" w:cs="Calibri"/>
        </w:rPr>
        <w:t>recognise</w:t>
      </w:r>
      <w:proofErr w:type="spellEnd"/>
      <w:r w:rsidRPr="000237BC">
        <w:rPr>
          <w:rFonts w:ascii="Calibri" w:hAnsi="Calibri" w:cs="Calibri"/>
        </w:rPr>
        <w:t xml:space="preserve"> that university is a financial challenge for many students.  Budgeting and being careful with money </w:t>
      </w:r>
      <w:proofErr w:type="gramStart"/>
      <w:r w:rsidRPr="000237BC">
        <w:rPr>
          <w:rFonts w:ascii="Calibri" w:hAnsi="Calibri" w:cs="Calibri"/>
        </w:rPr>
        <w:t>is</w:t>
      </w:r>
      <w:proofErr w:type="gramEnd"/>
      <w:r w:rsidRPr="000237BC">
        <w:rPr>
          <w:rFonts w:ascii="Calibri" w:hAnsi="Calibri" w:cs="Calibri"/>
        </w:rPr>
        <w:t xml:space="preserve"> all part of the learning curve.  However, some students face unexpected hardship that’s out of their control due to unforeseen circumstances or events such as ill health, </w:t>
      </w:r>
      <w:proofErr w:type="gramStart"/>
      <w:r w:rsidRPr="000237BC">
        <w:rPr>
          <w:rFonts w:ascii="Calibri" w:hAnsi="Calibri" w:cs="Calibri"/>
        </w:rPr>
        <w:t>bereavement</w:t>
      </w:r>
      <w:proofErr w:type="gramEnd"/>
      <w:r w:rsidRPr="000237BC">
        <w:rPr>
          <w:rFonts w:ascii="Calibri" w:hAnsi="Calibri" w:cs="Calibri"/>
        </w:rPr>
        <w:t xml:space="preserve"> or loss of income.  Grants are to help with general living costs only, </w:t>
      </w:r>
      <w:r w:rsidRPr="007E6541">
        <w:rPr>
          <w:rFonts w:ascii="Calibri" w:hAnsi="Calibri" w:cs="Calibri"/>
          <w:b/>
          <w:color w:val="70AD47" w:themeColor="accent6"/>
        </w:rPr>
        <w:t>we cannot help with tuition fees</w:t>
      </w:r>
      <w:r w:rsidRPr="000237BC">
        <w:rPr>
          <w:rFonts w:ascii="Calibri" w:hAnsi="Calibri" w:cs="Calibri"/>
        </w:rPr>
        <w:t>.</w:t>
      </w:r>
    </w:p>
    <w:p w14:paraId="43A5DB6C" w14:textId="77777777" w:rsidR="00622F0E" w:rsidRDefault="00622F0E" w:rsidP="007E6541">
      <w:pPr>
        <w:widowControl w:val="0"/>
        <w:autoSpaceDE w:val="0"/>
        <w:autoSpaceDN w:val="0"/>
        <w:rPr>
          <w:rFonts w:ascii="Calibri" w:eastAsia="Tisa Sans Pro Light" w:hAnsi="Calibri" w:cs="Calibri"/>
          <w:b/>
          <w:bCs/>
          <w:color w:val="6CB33E"/>
          <w:sz w:val="28"/>
          <w:szCs w:val="28"/>
          <w:lang w:val="en-GB"/>
        </w:rPr>
      </w:pPr>
    </w:p>
    <w:p w14:paraId="059A7263" w14:textId="2EDF329F" w:rsidR="007E6541" w:rsidRPr="007249BF" w:rsidRDefault="007E6541" w:rsidP="007E6541">
      <w:pPr>
        <w:widowControl w:val="0"/>
        <w:autoSpaceDE w:val="0"/>
        <w:autoSpaceDN w:val="0"/>
        <w:rPr>
          <w:rFonts w:ascii="Calibri" w:eastAsia="Tisa Sans Pro Light" w:hAnsi="Calibri" w:cs="Calibri"/>
          <w:b/>
          <w:bCs/>
          <w:color w:val="6CB33E"/>
          <w:sz w:val="28"/>
          <w:szCs w:val="28"/>
          <w:lang w:val="en-GB"/>
        </w:rPr>
      </w:pPr>
      <w:r w:rsidRPr="007249BF">
        <w:rPr>
          <w:rFonts w:ascii="Calibri" w:eastAsia="Tisa Sans Pro Light" w:hAnsi="Calibri" w:cs="Calibri"/>
          <w:b/>
          <w:bCs/>
          <w:color w:val="6CB33E"/>
          <w:sz w:val="28"/>
          <w:szCs w:val="28"/>
          <w:lang w:val="en-GB"/>
        </w:rPr>
        <w:t>Exclusions:</w:t>
      </w:r>
    </w:p>
    <w:p w14:paraId="7386786B" w14:textId="78C503F4" w:rsidR="007E6541" w:rsidRPr="007E6541" w:rsidRDefault="007E6541" w:rsidP="007E6541">
      <w:pPr>
        <w:widowControl w:val="0"/>
        <w:autoSpaceDE w:val="0"/>
        <w:autoSpaceDN w:val="0"/>
        <w:rPr>
          <w:rFonts w:asciiTheme="minorHAnsi" w:eastAsia="Arial" w:hAnsiTheme="minorHAnsi" w:cstheme="minorHAnsi"/>
          <w:lang w:val="en-GB"/>
        </w:rPr>
      </w:pPr>
      <w:r w:rsidRPr="007E6541">
        <w:rPr>
          <w:rFonts w:asciiTheme="minorHAnsi" w:eastAsia="Arial" w:hAnsiTheme="minorHAnsi" w:cstheme="minorHAnsi"/>
          <w:lang w:val="en-GB"/>
        </w:rPr>
        <w:t>The Charity does not generally provide financial assistance to help with the following costs: -</w:t>
      </w:r>
    </w:p>
    <w:p w14:paraId="08C69610" w14:textId="77777777" w:rsidR="007E6541" w:rsidRPr="007E6541" w:rsidRDefault="007E6541" w:rsidP="007E6541">
      <w:pPr>
        <w:widowControl w:val="0"/>
        <w:numPr>
          <w:ilvl w:val="0"/>
          <w:numId w:val="8"/>
        </w:numPr>
        <w:autoSpaceDE w:val="0"/>
        <w:autoSpaceDN w:val="0"/>
        <w:rPr>
          <w:rFonts w:asciiTheme="minorHAnsi" w:eastAsia="Arial" w:hAnsiTheme="minorHAnsi" w:cstheme="minorHAnsi"/>
          <w:lang w:val="en-GB"/>
        </w:rPr>
      </w:pPr>
      <w:r w:rsidRPr="007E6541">
        <w:rPr>
          <w:rFonts w:asciiTheme="minorHAnsi" w:eastAsia="Arial" w:hAnsiTheme="minorHAnsi" w:cstheme="minorHAnsi"/>
          <w:lang w:val="en-GB"/>
        </w:rPr>
        <w:t>legal costs</w:t>
      </w:r>
    </w:p>
    <w:p w14:paraId="45779A96" w14:textId="77777777" w:rsidR="007E6541" w:rsidRPr="007E6541" w:rsidRDefault="007E6541" w:rsidP="007E6541">
      <w:pPr>
        <w:widowControl w:val="0"/>
        <w:numPr>
          <w:ilvl w:val="0"/>
          <w:numId w:val="8"/>
        </w:numPr>
        <w:autoSpaceDE w:val="0"/>
        <w:autoSpaceDN w:val="0"/>
        <w:rPr>
          <w:rFonts w:asciiTheme="minorHAnsi" w:eastAsia="Arial" w:hAnsiTheme="minorHAnsi" w:cstheme="minorHAnsi"/>
          <w:lang w:val="en-GB"/>
        </w:rPr>
      </w:pPr>
      <w:r w:rsidRPr="007E6541">
        <w:rPr>
          <w:rFonts w:asciiTheme="minorHAnsi" w:eastAsia="Arial" w:hAnsiTheme="minorHAnsi" w:cstheme="minorHAnsi"/>
          <w:lang w:val="en-GB"/>
        </w:rPr>
        <w:t>tax arrears</w:t>
      </w:r>
    </w:p>
    <w:p w14:paraId="18723DDE" w14:textId="77777777" w:rsidR="007E6541" w:rsidRPr="007E6541" w:rsidRDefault="007E6541" w:rsidP="007E6541">
      <w:pPr>
        <w:widowControl w:val="0"/>
        <w:numPr>
          <w:ilvl w:val="0"/>
          <w:numId w:val="8"/>
        </w:numPr>
        <w:autoSpaceDE w:val="0"/>
        <w:autoSpaceDN w:val="0"/>
        <w:rPr>
          <w:rFonts w:asciiTheme="minorHAnsi" w:eastAsia="Arial" w:hAnsiTheme="minorHAnsi" w:cstheme="minorHAnsi"/>
          <w:lang w:val="en-GB"/>
        </w:rPr>
      </w:pPr>
      <w:r w:rsidRPr="007E6541">
        <w:rPr>
          <w:rFonts w:asciiTheme="minorHAnsi" w:eastAsia="Arial" w:hAnsiTheme="minorHAnsi" w:cstheme="minorHAnsi"/>
          <w:lang w:val="en-GB"/>
        </w:rPr>
        <w:t>business expenses or debt</w:t>
      </w:r>
    </w:p>
    <w:p w14:paraId="71BC2B29" w14:textId="77777777" w:rsidR="007E6541" w:rsidRPr="007E6541" w:rsidRDefault="007E6541" w:rsidP="007E6541">
      <w:pPr>
        <w:widowControl w:val="0"/>
        <w:numPr>
          <w:ilvl w:val="0"/>
          <w:numId w:val="8"/>
        </w:numPr>
        <w:autoSpaceDE w:val="0"/>
        <w:autoSpaceDN w:val="0"/>
        <w:rPr>
          <w:rFonts w:asciiTheme="minorHAnsi" w:eastAsia="Arial" w:hAnsiTheme="minorHAnsi" w:cstheme="minorHAnsi"/>
          <w:lang w:val="en-GB"/>
        </w:rPr>
      </w:pPr>
      <w:r w:rsidRPr="007E6541">
        <w:rPr>
          <w:rFonts w:asciiTheme="minorHAnsi" w:eastAsia="Arial" w:hAnsiTheme="minorHAnsi" w:cstheme="minorHAnsi"/>
          <w:lang w:val="en-GB"/>
        </w:rPr>
        <w:t>long standing non-priority debts</w:t>
      </w:r>
    </w:p>
    <w:p w14:paraId="5AD0C8F7" w14:textId="77777777" w:rsidR="007E6541" w:rsidRPr="007E6541" w:rsidRDefault="007E6541" w:rsidP="007E6541">
      <w:pPr>
        <w:widowControl w:val="0"/>
        <w:numPr>
          <w:ilvl w:val="0"/>
          <w:numId w:val="8"/>
        </w:numPr>
        <w:autoSpaceDE w:val="0"/>
        <w:autoSpaceDN w:val="0"/>
        <w:rPr>
          <w:rFonts w:asciiTheme="minorHAnsi" w:eastAsia="Arial" w:hAnsiTheme="minorHAnsi" w:cstheme="minorHAnsi"/>
          <w:lang w:val="en-GB"/>
        </w:rPr>
      </w:pPr>
      <w:r w:rsidRPr="007E6541">
        <w:rPr>
          <w:rFonts w:asciiTheme="minorHAnsi" w:eastAsia="Arial" w:hAnsiTheme="minorHAnsi" w:cstheme="minorHAnsi"/>
          <w:lang w:val="en-GB"/>
        </w:rPr>
        <w:t>debts to family members</w:t>
      </w:r>
    </w:p>
    <w:p w14:paraId="16BA9C5A" w14:textId="77777777" w:rsidR="007E6541" w:rsidRPr="007E6541" w:rsidRDefault="007E6541" w:rsidP="007E6541">
      <w:pPr>
        <w:widowControl w:val="0"/>
        <w:numPr>
          <w:ilvl w:val="0"/>
          <w:numId w:val="8"/>
        </w:numPr>
        <w:autoSpaceDE w:val="0"/>
        <w:autoSpaceDN w:val="0"/>
        <w:contextualSpacing/>
        <w:rPr>
          <w:rFonts w:asciiTheme="minorHAnsi" w:eastAsia="Arial" w:hAnsiTheme="minorHAnsi" w:cstheme="minorHAnsi"/>
          <w:lang w:val="en-GB"/>
        </w:rPr>
      </w:pPr>
      <w:r w:rsidRPr="007E6541">
        <w:rPr>
          <w:rFonts w:asciiTheme="minorHAnsi" w:eastAsia="Arial" w:hAnsiTheme="minorHAnsi" w:cstheme="minorHAnsi"/>
          <w:lang w:val="en-GB"/>
        </w:rPr>
        <w:t xml:space="preserve">large household repairs (beyond remedying a particular issue), such as replacement windows, roofs, brickwork, new </w:t>
      </w:r>
      <w:proofErr w:type="gramStart"/>
      <w:r w:rsidRPr="007E6541">
        <w:rPr>
          <w:rFonts w:asciiTheme="minorHAnsi" w:eastAsia="Arial" w:hAnsiTheme="minorHAnsi" w:cstheme="minorHAnsi"/>
          <w:lang w:val="en-GB"/>
        </w:rPr>
        <w:t>bathrooms</w:t>
      </w:r>
      <w:proofErr w:type="gramEnd"/>
      <w:r w:rsidRPr="007E6541">
        <w:rPr>
          <w:rFonts w:asciiTheme="minorHAnsi" w:eastAsia="Arial" w:hAnsiTheme="minorHAnsi" w:cstheme="minorHAnsi"/>
          <w:lang w:val="en-GB"/>
        </w:rPr>
        <w:t xml:space="preserve"> or kitchens</w:t>
      </w:r>
    </w:p>
    <w:p w14:paraId="100CDC66" w14:textId="77777777" w:rsidR="007E6541" w:rsidRPr="007E6541" w:rsidRDefault="007E6541" w:rsidP="007E6541">
      <w:pPr>
        <w:widowControl w:val="0"/>
        <w:numPr>
          <w:ilvl w:val="0"/>
          <w:numId w:val="8"/>
        </w:numPr>
        <w:autoSpaceDE w:val="0"/>
        <w:autoSpaceDN w:val="0"/>
        <w:rPr>
          <w:rFonts w:asciiTheme="minorHAnsi" w:eastAsia="Arial" w:hAnsiTheme="minorHAnsi" w:cstheme="minorHAnsi"/>
          <w:lang w:val="en-GB"/>
        </w:rPr>
      </w:pPr>
      <w:r w:rsidRPr="007E6541">
        <w:rPr>
          <w:rFonts w:asciiTheme="minorHAnsi" w:eastAsia="Arial" w:hAnsiTheme="minorHAnsi" w:cstheme="minorHAnsi"/>
          <w:lang w:val="en-GB"/>
        </w:rPr>
        <w:t>property maintenance and service charge costs for landlords</w:t>
      </w:r>
    </w:p>
    <w:p w14:paraId="586FF544" w14:textId="77777777" w:rsidR="007E6541" w:rsidRPr="007E6541" w:rsidRDefault="007E6541" w:rsidP="007E6541">
      <w:pPr>
        <w:widowControl w:val="0"/>
        <w:numPr>
          <w:ilvl w:val="0"/>
          <w:numId w:val="8"/>
        </w:numPr>
        <w:autoSpaceDE w:val="0"/>
        <w:autoSpaceDN w:val="0"/>
        <w:rPr>
          <w:rFonts w:asciiTheme="minorHAnsi" w:eastAsia="Arial" w:hAnsiTheme="minorHAnsi" w:cstheme="minorHAnsi"/>
          <w:lang w:val="en-GB"/>
        </w:rPr>
      </w:pPr>
      <w:r w:rsidRPr="007E6541">
        <w:rPr>
          <w:rFonts w:asciiTheme="minorHAnsi" w:eastAsia="Arial" w:hAnsiTheme="minorHAnsi" w:cstheme="minorHAnsi"/>
          <w:lang w:val="en-GB"/>
        </w:rPr>
        <w:t>university tuition fees</w:t>
      </w:r>
    </w:p>
    <w:p w14:paraId="5A212517" w14:textId="77777777" w:rsidR="007E6541" w:rsidRPr="007E6541" w:rsidRDefault="007E6541" w:rsidP="007E6541">
      <w:pPr>
        <w:widowControl w:val="0"/>
        <w:numPr>
          <w:ilvl w:val="0"/>
          <w:numId w:val="8"/>
        </w:numPr>
        <w:autoSpaceDE w:val="0"/>
        <w:autoSpaceDN w:val="0"/>
        <w:rPr>
          <w:rFonts w:asciiTheme="minorHAnsi" w:eastAsia="Arial" w:hAnsiTheme="minorHAnsi" w:cstheme="minorHAnsi"/>
          <w:lang w:val="en-GB"/>
        </w:rPr>
      </w:pPr>
      <w:r w:rsidRPr="007E6541">
        <w:rPr>
          <w:rFonts w:asciiTheme="minorHAnsi" w:eastAsia="Arial" w:hAnsiTheme="minorHAnsi" w:cstheme="minorHAnsi"/>
          <w:lang w:val="en-GB"/>
        </w:rPr>
        <w:t>costs for items that have already been purchased.</w:t>
      </w:r>
    </w:p>
    <w:p w14:paraId="4498D911" w14:textId="0F496073" w:rsidR="007E6541" w:rsidRPr="007E6541" w:rsidRDefault="007E6541" w:rsidP="007E6541">
      <w:pPr>
        <w:widowControl w:val="0"/>
        <w:numPr>
          <w:ilvl w:val="0"/>
          <w:numId w:val="8"/>
        </w:numPr>
        <w:autoSpaceDE w:val="0"/>
        <w:autoSpaceDN w:val="0"/>
        <w:rPr>
          <w:rFonts w:asciiTheme="minorHAnsi" w:eastAsia="Arial" w:hAnsiTheme="minorHAnsi" w:cstheme="minorHAnsi"/>
          <w:b/>
          <w:lang w:val="en-GB"/>
        </w:rPr>
      </w:pPr>
      <w:r w:rsidRPr="007E6541">
        <w:rPr>
          <w:rFonts w:asciiTheme="minorHAnsi" w:eastAsia="Arial" w:hAnsiTheme="minorHAnsi" w:cstheme="minorHAnsi"/>
          <w:lang w:val="en-GB"/>
        </w:rPr>
        <w:t>costs associated with pharmacists undertaking second or higher degree</w:t>
      </w:r>
      <w:r w:rsidR="00CF259B">
        <w:rPr>
          <w:rFonts w:asciiTheme="minorHAnsi" w:eastAsia="Arial" w:hAnsiTheme="minorHAnsi" w:cstheme="minorHAnsi"/>
          <w:lang w:val="en-GB"/>
        </w:rPr>
        <w:t>.</w:t>
      </w:r>
    </w:p>
    <w:p w14:paraId="2958903B" w14:textId="77777777" w:rsidR="006B3240" w:rsidRDefault="006B3240" w:rsidP="007249BF">
      <w:pPr>
        <w:widowControl w:val="0"/>
        <w:autoSpaceDE w:val="0"/>
        <w:autoSpaceDN w:val="0"/>
        <w:rPr>
          <w:rFonts w:ascii="Calibri" w:eastAsia="Tisa Sans Pro Light" w:hAnsi="Calibri" w:cs="Calibri"/>
          <w:b/>
          <w:bCs/>
          <w:color w:val="6CB33E"/>
          <w:lang w:val="en-GB"/>
        </w:rPr>
      </w:pPr>
    </w:p>
    <w:p w14:paraId="7518EC49" w14:textId="6FF75632" w:rsidR="00CF259B" w:rsidRPr="00A1023B" w:rsidRDefault="00500BAB" w:rsidP="007249BF">
      <w:pPr>
        <w:widowControl w:val="0"/>
        <w:autoSpaceDE w:val="0"/>
        <w:autoSpaceDN w:val="0"/>
        <w:rPr>
          <w:rFonts w:ascii="Calibri" w:eastAsia="Tisa Sans Pro Light" w:hAnsi="Calibri" w:cs="Calibri"/>
          <w:b/>
          <w:bCs/>
          <w:color w:val="6CB33E"/>
        </w:rPr>
      </w:pPr>
      <w:r w:rsidRPr="007249BF">
        <w:rPr>
          <w:rFonts w:ascii="Calibri" w:eastAsia="Tisa Sans Pro Light" w:hAnsi="Calibri" w:cs="Calibri"/>
          <w:b/>
          <w:bCs/>
          <w:color w:val="6CB33E"/>
          <w:lang w:val="en-GB"/>
        </w:rPr>
        <w:t xml:space="preserve">If you meet the above criteria </w:t>
      </w:r>
      <w:r w:rsidRPr="007249BF">
        <w:rPr>
          <w:rFonts w:ascii="Calibri" w:eastAsia="Tisa Sans Pro Light" w:hAnsi="Calibri" w:cs="Calibri"/>
          <w:b/>
          <w:bCs/>
          <w:color w:val="6CB33E"/>
        </w:rPr>
        <w:t xml:space="preserve">The application form and </w:t>
      </w:r>
      <w:r w:rsidR="00835A69">
        <w:rPr>
          <w:rFonts w:ascii="Calibri" w:eastAsia="Tisa Sans Pro Light" w:hAnsi="Calibri" w:cs="Calibri"/>
          <w:b/>
          <w:bCs/>
          <w:color w:val="6CB33E"/>
        </w:rPr>
        <w:t xml:space="preserve">notes on completing the application, including details of what you will need to provide </w:t>
      </w:r>
      <w:r w:rsidRPr="007249BF">
        <w:rPr>
          <w:rFonts w:ascii="Calibri" w:eastAsia="Tisa Sans Pro Light" w:hAnsi="Calibri" w:cs="Calibri"/>
          <w:b/>
          <w:bCs/>
          <w:color w:val="6CB33E"/>
        </w:rPr>
        <w:t xml:space="preserve">can be downloaded </w:t>
      </w:r>
      <w:r w:rsidRPr="007249BF">
        <w:rPr>
          <w:rFonts w:ascii="Calibri" w:eastAsia="Tisa Sans Pro Light" w:hAnsi="Calibri" w:cs="Calibri"/>
          <w:b/>
          <w:bCs/>
          <w:color w:val="70AD47" w:themeColor="accent6"/>
          <w:highlight w:val="yellow"/>
        </w:rPr>
        <w:t xml:space="preserve">using the </w:t>
      </w:r>
      <w:r w:rsidRPr="007249BF">
        <w:rPr>
          <w:rFonts w:ascii="Calibri" w:eastAsia="Tisa Sans Pro Light" w:hAnsi="Calibri" w:cs="Calibri"/>
          <w:b/>
          <w:bCs/>
          <w:color w:val="70AD47" w:themeColor="accent6"/>
          <w:highlight w:val="yellow"/>
          <w:u w:val="single"/>
        </w:rPr>
        <w:t>apply now</w:t>
      </w:r>
      <w:r w:rsidRPr="007249BF">
        <w:rPr>
          <w:rFonts w:ascii="Calibri" w:eastAsia="Tisa Sans Pro Light" w:hAnsi="Calibri" w:cs="Calibri"/>
          <w:b/>
          <w:bCs/>
          <w:color w:val="70AD47" w:themeColor="accent6"/>
          <w:highlight w:val="yellow"/>
        </w:rPr>
        <w:t xml:space="preserve"> button</w:t>
      </w:r>
      <w:r w:rsidRPr="007249BF">
        <w:rPr>
          <w:rFonts w:ascii="Calibri" w:eastAsia="Tisa Sans Pro Light" w:hAnsi="Calibri" w:cs="Calibri"/>
          <w:b/>
          <w:bCs/>
          <w:color w:val="6CB33E"/>
        </w:rPr>
        <w:t xml:space="preserve">. </w:t>
      </w:r>
    </w:p>
    <w:sectPr w:rsidR="00CF259B" w:rsidRPr="00A1023B" w:rsidSect="00A1023B">
      <w:headerReference w:type="default" r:id="rId8"/>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651E5" w14:textId="77777777" w:rsidR="00B55A3D" w:rsidRDefault="00B55A3D" w:rsidP="00A1023B">
      <w:r>
        <w:separator/>
      </w:r>
    </w:p>
  </w:endnote>
  <w:endnote w:type="continuationSeparator" w:id="0">
    <w:p w14:paraId="52793A91" w14:textId="77777777" w:rsidR="00B55A3D" w:rsidRDefault="00B55A3D" w:rsidP="00A1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sa Sans Pro Light">
    <w:altName w:val="Calibri"/>
    <w:panose1 w:val="00000000000000000000"/>
    <w:charset w:val="00"/>
    <w:family w:val="swiss"/>
    <w:notTrueType/>
    <w:pitch w:val="variable"/>
    <w:sig w:usb0="A00002F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034BB" w14:textId="77777777" w:rsidR="00B55A3D" w:rsidRDefault="00B55A3D" w:rsidP="00A1023B">
      <w:r>
        <w:separator/>
      </w:r>
    </w:p>
  </w:footnote>
  <w:footnote w:type="continuationSeparator" w:id="0">
    <w:p w14:paraId="773BC57C" w14:textId="77777777" w:rsidR="00B55A3D" w:rsidRDefault="00B55A3D" w:rsidP="00A10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3375" w14:textId="133BDD25" w:rsidR="00865D9A" w:rsidRDefault="00865D9A">
    <w:pPr>
      <w:pStyle w:val="Header"/>
    </w:pPr>
    <w:r>
      <w:rPr>
        <w:rFonts w:ascii="Arial" w:hAnsi="Arial" w:cs="Arial"/>
        <w:noProof/>
      </w:rPr>
      <w:drawing>
        <wp:anchor distT="0" distB="0" distL="114300" distR="114300" simplePos="0" relativeHeight="251658240" behindDoc="1" locked="0" layoutInCell="1" allowOverlap="1" wp14:anchorId="7A9F8478" wp14:editId="172238A6">
          <wp:simplePos x="0" y="0"/>
          <wp:positionH relativeFrom="column">
            <wp:posOffset>4427855</wp:posOffset>
          </wp:positionH>
          <wp:positionV relativeFrom="paragraph">
            <wp:posOffset>-316865</wp:posOffset>
          </wp:positionV>
          <wp:extent cx="2018030" cy="790575"/>
          <wp:effectExtent l="0" t="0" r="1270" b="9525"/>
          <wp:wrapTight wrapText="bothSides">
            <wp:wrapPolygon edited="0">
              <wp:start x="0" y="0"/>
              <wp:lineTo x="0" y="21340"/>
              <wp:lineTo x="21410" y="21340"/>
              <wp:lineTo x="21410" y="0"/>
              <wp:lineTo x="0" y="0"/>
            </wp:wrapPolygon>
          </wp:wrapTight>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S2019-full-logo-GREEN_CMY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030" cy="790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C79"/>
    <w:multiLevelType w:val="hybridMultilevel"/>
    <w:tmpl w:val="CBAC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B199A"/>
    <w:multiLevelType w:val="hybridMultilevel"/>
    <w:tmpl w:val="DB48D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BE94B37"/>
    <w:multiLevelType w:val="hybridMultilevel"/>
    <w:tmpl w:val="C144EF1A"/>
    <w:lvl w:ilvl="0" w:tplc="3D94C7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1F2AB0"/>
    <w:multiLevelType w:val="hybridMultilevel"/>
    <w:tmpl w:val="77CC3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3E1C4E"/>
    <w:multiLevelType w:val="hybridMultilevel"/>
    <w:tmpl w:val="BFAE2E94"/>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BCA651E"/>
    <w:multiLevelType w:val="hybridMultilevel"/>
    <w:tmpl w:val="1A42BCD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519930E9"/>
    <w:multiLevelType w:val="hybridMultilevel"/>
    <w:tmpl w:val="A24E1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23B"/>
    <w:rsid w:val="000237BC"/>
    <w:rsid w:val="00212F09"/>
    <w:rsid w:val="00336C53"/>
    <w:rsid w:val="0046104A"/>
    <w:rsid w:val="004C412C"/>
    <w:rsid w:val="00500BAB"/>
    <w:rsid w:val="005A6196"/>
    <w:rsid w:val="00622F0E"/>
    <w:rsid w:val="006B3240"/>
    <w:rsid w:val="007249BF"/>
    <w:rsid w:val="007618E0"/>
    <w:rsid w:val="007C6618"/>
    <w:rsid w:val="007E6541"/>
    <w:rsid w:val="00817EF9"/>
    <w:rsid w:val="00835A69"/>
    <w:rsid w:val="00865D9A"/>
    <w:rsid w:val="00951B83"/>
    <w:rsid w:val="00A1023B"/>
    <w:rsid w:val="00A5131F"/>
    <w:rsid w:val="00B031DD"/>
    <w:rsid w:val="00B55A3D"/>
    <w:rsid w:val="00CF259B"/>
    <w:rsid w:val="00D119B3"/>
    <w:rsid w:val="00DE4E3C"/>
    <w:rsid w:val="00FD0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91DD3"/>
  <w15:chartTrackingRefBased/>
  <w15:docId w15:val="{6BF7DC16-E929-48BC-BF49-258C9352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23B"/>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23B"/>
    <w:pPr>
      <w:tabs>
        <w:tab w:val="center" w:pos="4513"/>
        <w:tab w:val="right" w:pos="9026"/>
      </w:tabs>
    </w:pPr>
  </w:style>
  <w:style w:type="character" w:customStyle="1" w:styleId="HeaderChar">
    <w:name w:val="Header Char"/>
    <w:basedOn w:val="DefaultParagraphFont"/>
    <w:link w:val="Header"/>
    <w:uiPriority w:val="99"/>
    <w:rsid w:val="00A102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1023B"/>
    <w:pPr>
      <w:tabs>
        <w:tab w:val="center" w:pos="4513"/>
        <w:tab w:val="right" w:pos="9026"/>
      </w:tabs>
    </w:pPr>
  </w:style>
  <w:style w:type="character" w:customStyle="1" w:styleId="FooterChar">
    <w:name w:val="Footer Char"/>
    <w:basedOn w:val="DefaultParagraphFont"/>
    <w:link w:val="Footer"/>
    <w:uiPriority w:val="99"/>
    <w:rsid w:val="00A1023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23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297176">
      <w:bodyDiv w:val="1"/>
      <w:marLeft w:val="0"/>
      <w:marRight w:val="0"/>
      <w:marTop w:val="0"/>
      <w:marBottom w:val="0"/>
      <w:divBdr>
        <w:top w:val="none" w:sz="0" w:space="0" w:color="auto"/>
        <w:left w:val="none" w:sz="0" w:space="0" w:color="auto"/>
        <w:bottom w:val="none" w:sz="0" w:space="0" w:color="auto"/>
        <w:right w:val="none" w:sz="0" w:space="0" w:color="auto"/>
      </w:divBdr>
    </w:div>
    <w:div w:id="2020425513">
      <w:bodyDiv w:val="1"/>
      <w:marLeft w:val="0"/>
      <w:marRight w:val="0"/>
      <w:marTop w:val="0"/>
      <w:marBottom w:val="0"/>
      <w:divBdr>
        <w:top w:val="none" w:sz="0" w:space="0" w:color="auto"/>
        <w:left w:val="none" w:sz="0" w:space="0" w:color="auto"/>
        <w:bottom w:val="none" w:sz="0" w:space="0" w:color="auto"/>
        <w:right w:val="none" w:sz="0" w:space="0" w:color="auto"/>
      </w:divBdr>
    </w:div>
    <w:div w:id="20561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E7D88-1DEE-47F1-B0FE-F7B0A1BD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Gahan</dc:creator>
  <cp:keywords/>
  <dc:description/>
  <cp:lastModifiedBy>Joanne Gahan</cp:lastModifiedBy>
  <cp:revision>2</cp:revision>
  <cp:lastPrinted>2021-07-30T13:44:00Z</cp:lastPrinted>
  <dcterms:created xsi:type="dcterms:W3CDTF">2021-07-30T16:53:00Z</dcterms:created>
  <dcterms:modified xsi:type="dcterms:W3CDTF">2021-07-30T16:53:00Z</dcterms:modified>
</cp:coreProperties>
</file>